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2d170" w14:textId="6e2d1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призыва на срочную воинскую службу граждан на территории района в апреле-июне и октябре-декабре 2011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Северо-Казахстанской области от 25 марта 2011 года N 63. Зарегистрировано Управлением юстиции Жамбылского района Северо-Казахстанской области 1 апреля 2011 года N 13-7-145. Утратило силу в связи с истечением срока действия (письмо аппарата акима Жамбылского района Северо-Казахстанской области от 22 мая 2012 года N 02-05-1.4-2/328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аппарата акима Жамбылского района Северо-Казахстанской области от 22.05.2012 N 02-05-1.4-2/328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8 июля 2005 года «О воинской обязанности и воинской службе», на основании Указа Президента Республики Казахстан от 3 марта 2011 года № 1163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марта 2011 года № 250 «О реализации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марта 2011 года № 1163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Через отдел по делам обороны Жамбылского района организовать и обеспечить проведение призыва на территории района на срочную воинскую службу в Вооруженные Силы Республики Казахстан, Внутренние войска Министерства внутренних дел Республики Казахстан, Пограничную службу Комитета национальной безопасности Республики Казахстан, Республиканскую Гвардию Республики Казахстан, Министерство по чрезвычайным ситуациям Республики Казахстан в апреле-июне, октябре-декабре 2011 года граждан Республики Казахстан мужского пола в возрасте от восемнадцати до двадцати семи лет, не имеющих права на отсрочку или освобождение от призыва, а так 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проведения призыва создать районную призывную комиссию, в составе согласно приложению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график проведения призыва на воинскую службу граждан мужского пола в возрасте от восемнадцати до двадцати семи лет в апреле-июне 2011 года согласно приложению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график проведения призыва на воинскую службу граждан мужского пола в возрасте от восемнадцати до двадцати семи лет в октябре-декабря 2011 года согласно приложению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Рекомендовать главному врачу коммунального государственного казенного предприятия «Жамбылская центральная районная больница акимата Северо-Казахстанской области Министерства Здравоохранения Республики Казахстан»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медицинского освидетельствования призывников и кандидатов, поступающих в военные учебные заведения выделить врачей специалистов имеющих опыт работы по специальности и необходимое количество среднего медицинского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предусмотреть выделение мест в районной больнице для стационарного обследования 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призывную комиссию необходимым медицинским оборудованием и инструментарием.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учреждения «Отдел финансов Жамбылского района» обеспечить своевременное выделение средств на проведение призыва отделу по делам обороны в пределах выделенных ассигнований.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Акимам сельских округов обеспечить явку призывников на призывные комиссии и отправку на областной сборный пункт, в сроки указанные в персональных повестках.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Рекомендовать государственному учреждению «Отдел по делам обороны Жамбылского района»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привлечь технических работников, для обеспечения призыва граждан на срочную воинскую службу, согласно приложению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 итогах призыва представить информацию акиму района по окончанию призыва.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За членами призывной комиссии, медицинскими, техническими работниками, а также лицами обслуживающего персонала на время исполнения обязанностей сохраняется место работы, занимаемая должность и заработная плата.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Контроль за выполнением постановления акимата района возложить на заместителя акима района Сарбасова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 постановление вводится в действие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 С. Ибраев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Жамбылского района»                       М. Аскаров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Жамбылского района»                       К. Бекбалтин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казенного предприятия «Жамбылская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центральная районная больница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Е. Мусетаев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марта 2011 года № 63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районной призывной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постановления акимата Жамбылского района Северо-Казахстанской области от 10.08.2011 </w:t>
      </w:r>
      <w:r>
        <w:rPr>
          <w:rFonts w:ascii="Times New Roman"/>
          <w:b w:val="false"/>
          <w:i w:val="false"/>
          <w:color w:val="ff0000"/>
          <w:sz w:val="28"/>
        </w:rPr>
        <w:t>N 197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8"/>
        <w:gridCol w:w="733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 районной призывной комиссии</w:t>
            </w:r>
          </w:p>
        </w:tc>
      </w:tr>
      <w:tr>
        <w:trPr>
          <w:trHeight w:val="30" w:hRule="atLeast"/>
        </w:trPr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Аскаров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 Манапович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начальник государственного учреждения «Отдел по делам обороны Жамбылского района», председатель комиссии (по согласованию);</w:t>
            </w:r>
          </w:p>
        </w:tc>
      </w:tr>
      <w:tr>
        <w:trPr>
          <w:trHeight w:val="30" w:hRule="atLeast"/>
        </w:trPr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Алгиса Казманович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заместитель акима Жамбылского района, заместитель председателя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</w:p>
        </w:tc>
      </w:tr>
      <w:tr>
        <w:trPr>
          <w:trHeight w:val="30" w:hRule="atLeast"/>
        </w:trPr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Бисимбаев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Акылбек Балтаевич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заместитель начальника государственного учреждения «Отдел внутренних дел Жамбылского района» по службе (по согласованию);</w:t>
            </w:r>
          </w:p>
        </w:tc>
      </w:tr>
      <w:tr>
        <w:trPr>
          <w:trHeight w:val="30" w:hRule="atLeast"/>
        </w:trPr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Людмила Васильевна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врач-терапевт коммунального государственного казенного предприятия «Жамбылская центральная районная больница акимата Северо-Казахстанской области Министерства здравоохранения Республики Казахстан», председатель медицинской комиссии (по согласованию);</w:t>
            </w:r>
          </w:p>
        </w:tc>
      </w:tr>
      <w:tr>
        <w:trPr>
          <w:trHeight w:val="30" w:hRule="atLeast"/>
        </w:trPr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Нуртазина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Баймелдиновна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медицинская сестра коммунального государственного казенного предприятия «Жамбылская центральная районная больница акимата Северо-Казахстанской области Министерства здравоохранения Республики Казахстан», секретарь комиссии (по согласованию)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марта 2011 года № 63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</w:t>
      </w:r>
      <w:r>
        <w:br/>
      </w:r>
      <w:r>
        <w:rPr>
          <w:rFonts w:ascii="Times New Roman"/>
          <w:b/>
          <w:i w:val="false"/>
          <w:color w:val="000000"/>
        </w:rPr>
        <w:t>
проведения призыва на воинскую службу граждан мужского пола в возрасте от восемнадцати до двадцати семи лет в апреле-июне 2011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2816"/>
        <w:gridCol w:w="1540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3"/>
        <w:gridCol w:w="643"/>
        <w:gridCol w:w="713"/>
        <w:gridCol w:w="708"/>
        <w:gridCol w:w="710"/>
      </w:tblGrid>
      <w:tr>
        <w:trPr>
          <w:trHeight w:val="375" w:hRule="atLeast"/>
        </w:trPr>
        <w:tc>
          <w:tcPr>
            <w:tcW w:w="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 района</w:t>
            </w:r>
          </w:p>
        </w:tc>
        <w:tc>
          <w:tcPr>
            <w:tcW w:w="1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Коли-чест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вопризывни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работы и количество призывников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</w:tr>
      <w:tr>
        <w:trPr>
          <w:trHeight w:val="3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марта 2011 года № 63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</w:t>
      </w:r>
      <w:r>
        <w:br/>
      </w:r>
      <w:r>
        <w:rPr>
          <w:rFonts w:ascii="Times New Roman"/>
          <w:b/>
          <w:i w:val="false"/>
          <w:color w:val="000000"/>
        </w:rPr>
        <w:t>
проведения призыва на воинскую службу граждан</w:t>
      </w:r>
      <w:r>
        <w:br/>
      </w:r>
      <w:r>
        <w:rPr>
          <w:rFonts w:ascii="Times New Roman"/>
          <w:b/>
          <w:i w:val="false"/>
          <w:color w:val="000000"/>
        </w:rPr>
        <w:t>
мужского пола в возрасте от восемнадцати до двадцати семи лет в октябре-декабре 2011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2816"/>
        <w:gridCol w:w="1540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3"/>
        <w:gridCol w:w="643"/>
        <w:gridCol w:w="713"/>
        <w:gridCol w:w="708"/>
        <w:gridCol w:w="710"/>
      </w:tblGrid>
      <w:tr>
        <w:trPr>
          <w:trHeight w:val="375" w:hRule="atLeast"/>
        </w:trPr>
        <w:tc>
          <w:tcPr>
            <w:tcW w:w="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 района</w:t>
            </w:r>
          </w:p>
        </w:tc>
        <w:tc>
          <w:tcPr>
            <w:tcW w:w="1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Коли-чест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вопризывни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работы и количество призывников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рь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</w:tr>
      <w:tr>
        <w:trPr>
          <w:trHeight w:val="3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марта 2011 года № 63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</w:t>
      </w:r>
      <w:r>
        <w:br/>
      </w:r>
      <w:r>
        <w:rPr>
          <w:rFonts w:ascii="Times New Roman"/>
          <w:b/>
          <w:i w:val="false"/>
          <w:color w:val="000000"/>
        </w:rPr>
        <w:t>
технических работников привлекаемых для обеспечения призыва</w:t>
      </w:r>
      <w:r>
        <w:br/>
      </w:r>
      <w:r>
        <w:rPr>
          <w:rFonts w:ascii="Times New Roman"/>
          <w:b/>
          <w:i w:val="false"/>
          <w:color w:val="000000"/>
        </w:rPr>
        <w:t>
на срочную воинскую службу граждан на территории района</w:t>
      </w:r>
      <w:r>
        <w:br/>
      </w:r>
      <w:r>
        <w:rPr>
          <w:rFonts w:ascii="Times New Roman"/>
          <w:b/>
          <w:i w:val="false"/>
          <w:color w:val="000000"/>
        </w:rPr>
        <w:t>
в апреле-июне и октябре-декабре 2011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3073"/>
        <w:gridCol w:w="3013"/>
        <w:gridCol w:w="3653"/>
      </w:tblGrid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предприятия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работников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труда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