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3ff6" w14:textId="be73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8 февраля 2011 года N 30/6. Зарегистрировано Управлением юстиции Мамлютского района Северо-Казахстанской области 28 февраля 2011 года N 13-10-131. Утратило силу решением маслихата Мамлютского района Северо-Казахстанской области от 27 марта 2014 года № 27/6</w:t>
      </w:r>
    </w:p>
    <w:p>
      <w:pPr>
        <w:spacing w:after="0"/>
        <w:ind w:left="0"/>
        <w:jc w:val="both"/>
      </w:pPr>
      <w:r>
        <w:rPr>
          <w:rFonts w:ascii="Times New Roman"/>
          <w:b w:val="false"/>
          <w:i w:val="false"/>
          <w:color w:val="ff0000"/>
          <w:sz w:val="28"/>
        </w:rPr>
        <w:t>      Сноска. Утратило силу решением маслихата Мамлютского района Северо-Казахстанской области от 27.03.2014 № 27/6</w:t>
      </w:r>
    </w:p>
    <w:bookmarkStart w:name="z7"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56 Бюджетного кодекса Республики Казахстан от 4 декабря 2008 года № 95-IV,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приравненным к ним»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Мамлютского района:</w:t>
      </w:r>
      <w:r>
        <w:br/>
      </w:r>
      <w:r>
        <w:rPr>
          <w:rFonts w:ascii="Times New Roman"/>
          <w:b w:val="false"/>
          <w:i w:val="false"/>
          <w:color w:val="000000"/>
          <w:sz w:val="28"/>
        </w:rPr>
        <w:t>
      1) участникам и инвалидам Великой Отечественной войны на посещение бань, парикмахерских в размере 400 тенге не позднее 25 числа каждого месяца;</w:t>
      </w:r>
      <w:r>
        <w:br/>
      </w:r>
      <w:r>
        <w:rPr>
          <w:rFonts w:ascii="Times New Roman"/>
          <w:b w:val="false"/>
          <w:i w:val="false"/>
          <w:color w:val="000000"/>
          <w:sz w:val="28"/>
        </w:rPr>
        <w:t>
      2) участникам и инвалидам Великой Отечественной войны и лицам, приравненным по льготам и гарантиям к участникам и инвалидам Великой Отечественной войны на зубопротезирование один раз в год не позднее 25 числа месяца обращения заявителя в размере стоимости, предоставленной счет-фактуры (кроме драгоценных металлов, металлокерамических протезов);</w:t>
      </w:r>
      <w:r>
        <w:br/>
      </w:r>
      <w:r>
        <w:rPr>
          <w:rFonts w:ascii="Times New Roman"/>
          <w:b w:val="false"/>
          <w:i w:val="false"/>
          <w:color w:val="000000"/>
          <w:sz w:val="28"/>
        </w:rPr>
        <w:t>
      3) участникам и инвалидам Великой Отечественной войны и лицам, приравненным по льготам и гарантиям к участникам и инвалидам Великой Отечественной войны и другим категориям лиц, приравненных по льготам и гарантиям к участникам войны; многодетным матерям, награжденным подвеской «Алтын Алка», «Кумыс Алка», или получившим ранее звание «Мать героиня», а также награжденные орденами «Материнская слава» I и II степени и инвалидам всех категорий по фактической стоимости на санаторно-курортное лечение один раз в год не позднее 25 числа месяца обращения заявителя в размере стоимости санаторно-курортного лечения;</w:t>
      </w:r>
      <w:r>
        <w:br/>
      </w:r>
      <w:r>
        <w:rPr>
          <w:rFonts w:ascii="Times New Roman"/>
          <w:b w:val="false"/>
          <w:i w:val="false"/>
          <w:color w:val="000000"/>
          <w:sz w:val="28"/>
        </w:rPr>
        <w:t>
      4) участникам и инвалидам Великой Отечественной войны и лицам, приравненным к ним; другим категориям лиц, приравненных по льготам и гарантиям к участникам Великой Отечественной войны; многодетным матерям, награжденным подвеской «Алтын Алка», «Кумыс Алка», или получившим ранее звание «Мать героиня», а также награжденные орденами «Материнская слава» I и II степени; жертвам политических репрессий, лицам, пострадавшим от политических репрессий, имеющим инвалидность или являющиеся пенсионерами;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постоянно проживающим на территории района, на авиатуры один раз в год в город Астана не позднее 25 числа месяца обращения заявителя;</w:t>
      </w:r>
      <w:r>
        <w:br/>
      </w:r>
      <w:r>
        <w:rPr>
          <w:rFonts w:ascii="Times New Roman"/>
          <w:b w:val="false"/>
          <w:i w:val="false"/>
          <w:color w:val="000000"/>
          <w:sz w:val="28"/>
        </w:rPr>
        <w:t>
      5) участникам и инвалидам Великой Отечественной войны на подписку районных газет: «Солтүстік Жұлдызы» или «Знамя труда»; областных газет: «Солтүстік Қазақстан» или «Северный Казахстан»; республиканских газет: «Егемең Қазақстан» или «Казахстанская правда» один раз в год не позднее 25 числа месяца обращения заявителя.</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в размере стоимости зубопротезирования (кроме драгоценных металлов, металлокерамических протезов)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2-1. Определить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назначения социальной помощи отдельным категориям нуждающихся граждан» согласно приложения к настоящему решению;</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маслихата Мамлютского района Северо-Казахстанской области от 06.08.2012 </w:t>
      </w:r>
      <w:r>
        <w:rPr>
          <w:rFonts w:ascii="Times New Roman"/>
          <w:b w:val="false"/>
          <w:i w:val="false"/>
          <w:color w:val="000000"/>
          <w:sz w:val="28"/>
        </w:rPr>
        <w:t>N 5/5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2-2.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маслихата Мамлютского района Северо-Казахстанской области от 06.08.2012 </w:t>
      </w:r>
      <w:r>
        <w:rPr>
          <w:rFonts w:ascii="Times New Roman"/>
          <w:b w:val="false"/>
          <w:i w:val="false"/>
          <w:color w:val="000000"/>
          <w:sz w:val="28"/>
        </w:rPr>
        <w:t>N 5/5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2011 года.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О. Бикина                             А. Кошанов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 программ»      В. Артимович</w:t>
      </w:r>
    </w:p>
    <w:bookmarkStart w:name="z6"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6 августа 2012 года № 5/5</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необходимых документов для назначения социальной помощи отдельным категориям нуждающихся граждан Мамлютского района</w:t>
      </w:r>
    </w:p>
    <w:p>
      <w:pPr>
        <w:spacing w:after="0"/>
        <w:ind w:left="0"/>
        <w:jc w:val="both"/>
      </w:pPr>
      <w:r>
        <w:rPr>
          <w:rFonts w:ascii="Times New Roman"/>
          <w:b w:val="false"/>
          <w:i w:val="false"/>
          <w:color w:val="ff0000"/>
          <w:sz w:val="28"/>
        </w:rPr>
        <w:t xml:space="preserve">      Сноска. Решение дополнено приложением в соответствии с решением маслихата Мамлютского района Северо-Казахстанской области от 06.08.2012 </w:t>
      </w:r>
      <w:r>
        <w:rPr>
          <w:rFonts w:ascii="Times New Roman"/>
          <w:b w:val="false"/>
          <w:i w:val="false"/>
          <w:color w:val="ff0000"/>
          <w:sz w:val="28"/>
        </w:rPr>
        <w:t>N 5/5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1. Документы, необходимые для назначения социальной помощи:</w:t>
      </w:r>
      <w:r>
        <w:br/>
      </w:r>
      <w:r>
        <w:rPr>
          <w:rFonts w:ascii="Times New Roman"/>
          <w:b w:val="false"/>
          <w:i w:val="false"/>
          <w:color w:val="000000"/>
          <w:sz w:val="28"/>
        </w:rPr>
        <w:t>
      заявление лица, обратившегося за социальной помощью (далее -заявитель);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удостоверения инвалида, участника Великой Отечественной войны или лица, приравненного к ним, многодетной матери награжденной подвеской «Алтын алқа», «Кұміс алқа», награжденной орденами «Материнская слава» I, II степени, получившей звания «Мать-героиня»;</w:t>
      </w:r>
      <w:r>
        <w:br/>
      </w:r>
      <w:r>
        <w:rPr>
          <w:rFonts w:ascii="Times New Roman"/>
          <w:b w:val="false"/>
          <w:i w:val="false"/>
          <w:color w:val="000000"/>
          <w:sz w:val="28"/>
        </w:rPr>
        <w:t>
      копия документа лица реабилитированного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документа, подтверждающего регистрацию места жительства заявителя;</w:t>
      </w:r>
      <w:r>
        <w:br/>
      </w:r>
      <w:r>
        <w:rPr>
          <w:rFonts w:ascii="Times New Roman"/>
          <w:b w:val="false"/>
          <w:i w:val="false"/>
          <w:color w:val="000000"/>
          <w:sz w:val="28"/>
        </w:rPr>
        <w:t>
      при оказании социальной помощи на зубопротезирование счет–фактура от медицинской организации о стоимости оказания услуг;</w:t>
      </w:r>
      <w:r>
        <w:br/>
      </w:r>
      <w:r>
        <w:rPr>
          <w:rFonts w:ascii="Times New Roman"/>
          <w:b w:val="false"/>
          <w:i w:val="false"/>
          <w:color w:val="000000"/>
          <w:sz w:val="28"/>
        </w:rPr>
        <w:t>
      санаторно-курортная карта о необходимости в санаторно-курортном лечении;</w:t>
      </w:r>
      <w:r>
        <w:br/>
      </w:r>
      <w:r>
        <w:rPr>
          <w:rFonts w:ascii="Times New Roman"/>
          <w:b w:val="false"/>
          <w:i w:val="false"/>
          <w:color w:val="000000"/>
          <w:sz w:val="28"/>
        </w:rPr>
        <w:t>
      справка из государственного центра по выплате пенсии о подтверждении статуса получателя специального государственного пособия;</w:t>
      </w:r>
      <w:r>
        <w:br/>
      </w:r>
      <w:r>
        <w:rPr>
          <w:rFonts w:ascii="Times New Roman"/>
          <w:b w:val="false"/>
          <w:i w:val="false"/>
          <w:color w:val="000000"/>
          <w:sz w:val="28"/>
        </w:rPr>
        <w:t>
      2. В день приема полного пакета документов оригиналы после сверки возвращаются заявителю, а копии документов заверяются и формируются в дело.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