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e5a1" w14:textId="176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декабря 2011 года № 316. Зарегистрировано департаментом Юстиции Атырауской области 9 января 2012 года № 4-1-152.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города об утверждении бюджета города на 2012-2014 годы,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65 448 151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51 328 791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3 525 428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14 702 208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66 823 600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-1 375 449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1 375 449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- 1 580 000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-229 000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свободные остатки бюджетных средств - 24 449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редакции, внесенными решениями Атырауского городского маслихата от 18.07.2012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2012 год норматив общей суммы поступлений общегосударственных налогов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60%.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Атырауского городского маслихата от 30.03.2012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на 2012 год объемы бюджетных изъятий из бюджета города Атырау в областной бюджет в сумме 26 877 316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2012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2010-2014 годы в сумме 4 104 000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- 3 101 598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- 4 225 000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Атырауского городского маслихата от 30.03.2012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2012 год предусмотрены кредиты по нулевой ставке вознаграждения (интереса) на строительство и приобретения жилья для работников 100 школ и 100 больниц в сумме 1 080 000 тысяч тенге в рамках реализации Государственной программы жилищного строительства в Республике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2012 год предусмотрены кредиты из республиканского бюджета на проведение ремонта общего имущества объектов кондоминиума в сумме 500 000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2012 год предусмотрены целевые трансферты на развитие на реконструкцию насосной станции № 2 в сумме 1 450 666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2012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- 45 067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924 099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13 745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46 916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- 151 973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- 7 306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- 2 898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- 35 187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городского маслихата от 08.02.2012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2012 год в рамках "Программы занятости 2020"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21 075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представление субсидий на переезд –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молодежной практики – 37 167 тысяч тенге, а также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475 417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Атырауского городского маслихата от 30.03.2012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2012 год предусмотрены целевые текущие трансферты на капитальный ремонт объектов образования в сумме 409 167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городских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на 2012 год перечень бюджетных программ по аппаратам акимов района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городском бюджете на 2012 год предусмотрены целевые текущие трансферты на текущее содержание объектов образования в сумме 93 310 тысяч тенге в связи с передачей Атырауской областной музыкальной школы имени Курмангазы на городской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2012 год предусмотрены целевые трансферты развития в сумме 20 800 тысяч тенге на развитие и обустройство недостающей инженерно-коммуникационной инфраструктуры в рамках второго направления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Атырауского городского маслихата от 16.05.2012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городском бюджете на 2012 год предусмотрены целевые текущие трансферты на реализацию мер социальной поддержки специалистов социальной сферы сельских населенных пунктов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единой бюджетной классификации, утвержденной Министерством финансов Республики Казахстан, произвести передвижку кассовых расходов использованных на программу общеобразовательного обучения 4.02.464.003.000 по специфике 111 в сумме 933 915 тенге на программу 4.02.464.003.000 специфики 113 в сумме 933 915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Атырауского городского маслихата от 16.05.2012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2012 год предусмотрены целевые текущие трансферты на капитальный ремонт внутригородских автомобильных дорог в сумме 3 500 000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спецификам 139 "Приобретение прочих товаров", 411 "Приобретение товаров относящихся к основным средствам" и 431 "Капитальный ремонт помещений, зданий, сооружений" программы 4.2.464.003.000 "Общеобразовательное обучение" в сумме соответственно 6 562 253 тенге, 24 146 000 тенге и 201 470 625 тенге перенести на специфики 139 "Приобретение прочих товаров", 411 "Приобретение товаров относящихся к основным средствам" и 431 "Капитальный ремонт помещений, зданий, сооружений"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спецификам 111 "Оплата труда", 113 "Компенсационные выплаты", 121 "Социальный налог", 122 "Социальные отчисления в государственный фонд социального страхования" и 139 "Приобретение прочих товаров" программы 4.2.464.003.000 "Общеобразовательное обучение" в сумме соответственно 18 272 000 тенге, 1 576 000 тенге, 989 000 тенге, 835 000 тенге и 685 783 500 тенге перенести на специфики 111 "Оплата труда", 113 "Компенсационные выплаты", 121 "Социальный налог", 122 "Социальные отчисления в государственный фонд социального страхования" и 139 "Приобретение прочих товаров" программы 4.1.464.040.000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149 "Прочие услуги и работы" программы 4.1.464.009 "Обеспечение дошкольного воспитания и обучения" в сумме 687 835 000 тенге перенести на специфику 149 "Прочие услуги и работы" программы 4.1.464.040.000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433 "Капитальный ремонт помещений, зданий, сооружений государственных предприятий" программы 4.2.464.006 "Дополнительное образование для детей" в сумме 3 000 000 тенге перенести на специфику 433 "Капитальный ремонт помещений, зданий, сооружений государственных предприятий"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спецификам 412 "Приобретение помещений, зданий и сооружений", 413 "Материально-техническое оснащение государственных предприятий" и 433 "Капитальный ремонт помещений, зданий, сооружений государственных предприятий" программы 4.2.464.009.000 "Обеспечение дошкольного воспитания и обучения" в сумме соответственно 247 146 312 тенге, 6 000 000 тенге и 5 397 790 тенге, перенести на специфики 412 "Приобретение помещений, зданий и сооружений", 413 "Материально-техническое оснащение государственных предприятий" и 433 "Капитальный ремонт помещений, зданий, сооружений государственных предприятий"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 специфике 139 "Приобретение прочих товаров" программы 4.9.464.001.000 "Услуги по реализации государственной политики на местном уровне в области образования" в сумме 101 000 тенге перенести на специфику 139 "Приобретение прочих товаров" программы 4.9.464.012.000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 спецификам 139 "Приобретение прочих товаров", 411 "Приобретение товаров относящихся к основным средствам" программы 6.2.451.013.000 "Социальная адаптация лиц, не имеющих определенного местожительства" в сумме соответственно 660 664 тенге, 2 096 880 тенге перенести на специфики 139 "Приобретение прочих товаров", 411 "Приобретение товаров относящихся к основным средствам" программы 6.9.451.067.000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Произведенные кассовые расходы по специфике 139 "Приобретение прочих товаров" программы 6.9.451.001.000 "Услуги по реализации государственной политики на местном уровне в области обеспечения занятости и реализации социальных программ для населения" в сумме 205 630 тенге перенести на специфику 139 "Приобретение прочих товаров" программы 6.9.451.022.000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411 "Приобретение товаров относящихся к основным средствам" программы 8.1.455.003.000 "Поддержка культурно-досуговой работы" в сумме 18 500 000 тенге перенести на специфику 411 "Приобретение товаров относящихся к основным средствам" программы 8.9.455.032.000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Произведенные кассовые расходы по специфике 139 "Приобретение прочих товаров" программы 1.1.112.001.000 "Услуги по обеспечению деятельности маслихата района (города областного значения)" в сумме 35 000 тенге перенести на специфику 139 "Приобретение прочих товаров" программы 1.1.112.003.000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Произведенные кассовые расходы по специфике 139 "Приобретение прочих товаров" программы 10.1.473.001.000 "Услуги по реализации государственной политики на местном уровне в сфере ветеринарии" в сумме 33 998 тенге перенести на специфику 139 "Приобретение прочих товаров" программы 10.1.474.003.000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специфике 111 "Оплата труда", 112 "Дополнительные денежные выплаты", 113 "Компенсационные выплаты", 121 "Социальный налог", 122 "Социальные отчисления в государственный фонд социального страхования", 125 "Взносы на обязательное страхование", 139 "Приобретение прочих товаров", 141 "Оплата коммунальных услуг", 142 "Оплата услуг связи", 147 "Оплата аренды за помещение", 149 "Прочие услуги и работы" и 159 "Прочие текущие затраты" программы 10.1.462.001.000 "Услуги по реализации государственной политики на местном уровне в сфере сельского хозяйства" в сумме соответственно 3 519 375 тенге, 100 000 тенге, 738 286 тенге, 198 000 тенге, 162 461 тенге, 20 740 тенге, 592 241 тенге, 77 000 тенге, 154 000 тенге, 57 000 тенге, 1 190 268 тенге и 4 000 тенге перенести на специфики 111 "Оплата труда", 112 "Дополнительные денежные выплаты", 113 "Компенсационные выплаты", 121 "Социальный налог", 122 "Социальные отчисления в государственный фонд социального страхования", 125 "Взносы на обязательное страхование", 139 "Приобретение прочих товаров", 141 "Оплата коммунальных услуг", 142 "Оплата услуги связи", 147 "Оплата аренды за помещение", 149 "Прочие услуги и работы" и 159 "Прочие текущие затраты" программы 10.1.474.001.000 "Услуги по реализации государственной политики на местном уровне в сфере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Произведенные кассовые расходы по специфике 111 "Оплата труда", 113 "Компенсационные выплаты", 121 "Социальный налог", 122 "Социальные отчисления в государственный фонд социального страхования", 139 "Приобретение прочих товаров", 141 "Оплата коммунальных услуг", 142 "Оплата услуг связи", 143 " Оплата транспортных услуг", 147 "Оплата аренды за помещение", 149 "Прочие услуги и работы", 151 "Командировки и служебные разъезды внутри страны" и 159 "Прочие текущие затраты" программы 10.1.473.001.000 "Услуги по реализации государственной политики на местном уровне в сфере ветеринарии" в сумме соответственно 2 440 343 тенге, 613 536 тенге, 130 966 тенге, 110 008 тенге, 651 411 тенге, 72 000 тенге, 108 737 тенге, 280 000 тенге, 37 000 тенге, 2 531 817 тенге, 45 690 тенге и 9 057 тенге перенести на специфики 111 "Оплата труда", 113 "Компенсационные выплаты", 121 "Социальный налог", 122 "Социальные отчисления в государственный фонд социального страхования", 139 "Приобретение прочих товаров", 141 "Оплата коммунальных услуг", 142 "Оплата услуги связи", 143 " Оплата транспортных услуг", 147 "Оплата аренды за помещение", 149 "Прочие услуги и работы", 151 "Командировки и служебные разъезды внутри страны" и 159 "Прочие текущие затраты" программы 10.1.474.001.000 "Услуги по реализации государственной политики на местном уровне в сфере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Произведенные кассовые расходы по специфике 149 "Прочие услуги и работы" программы 10.9.473.011.000 "Проведение противоэпизоотических мероприятий" в сумме соответственно 2 007 000 тенге перенести на специфику 149 "Прочие услуги и работы" программы 10.9.474.013.000 "Проведение противоэпизоотических мероприятий".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Произведенные кассовые расходы по специфике 139 "Приобретение прочих товаров" программы 1.1.122.001.000 "Услуги по обеспечению деятельности акима района (города областного значения)" в сумме 1 599 616 тенге перенести на специфику 139 "Приобретение прочих товаров" программы 1.1.122.003.000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Произведенные кассовые расходы по специфике 139 "Приобретение прочих товаров" программы 1.2.452.001.000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в сумме 12 246 тенге перенести на специфику 139 "Приобретение прочих товаров" программы 1.2.452.018.000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Произведенные кассовые расходы по специфике 139 "Приобретение прочих товаров" программы 1.5.453.001.000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в сумме 191 373 тенге перенести на специфику 139 "Приобретение прочих товаров" программы 1.5.453.004.000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Произведенные кассовые расходы по специфике 139 "Приобретение прочих товаров" программы 13.9.458.001.000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в сумме 449 800 тенге перенести на специфику 139 "Приобретение прочих товаров" программы 13.9.458.022.000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Произведенные кассовые расходы по специфике 139 "Приобретение прочих товаров" программы 8.9.456.001.000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в сумме 27 000 тенге перенести на специфику 139 "Приобретение прочих товаров" программы 8.9.456.006.000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Произведенные кассовые расходы по специфике 139 "Приобретение прочих товаров" программы 11.2.468.001.000 "Услуги по реализации государственной политики в области архитектуры и градостроительства на местном уровне" в сумме 406 930 тенге перенести на специфику 139 "Приобретение прочих товаров" программы 11.2.468.004.000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Произведенные кассовые расходы по специфике 139 "Приобретение прочих товаров" программы 13.3.469.001.000 "Услуги по реализации государственной политики на местном уровне в области развития предпринимательства и промышленности" в сумме 72 210 тенге перенести на специфику 139 "Приобретение прочих товаров" программы 13.3.469.004.000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Произведенные кассовые расходы по специфике 139 "Приобретение прочих товаров" программы 1.1.123.001.000 "Услуги по обеспечению деятельности акима района в городе, города районного значения, поселка, аула (села), аульного (сельского) округа" в сумме 175 650 тенге перенести на специфику 139 "Приобретение прочих товаров" программы 1.1.123.022.000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ff0000"/>
          <w:sz w:val="28"/>
        </w:rPr>
        <w:t xml:space="preserve"> 16, 17, 18, 19, 20, 21, 22, 23, 24, 25, 26, 27,28, 29, 30, 31, 32, 33, 34, 35, 36, 37, 38, 39, 40, 41 - решениями Атырауского городского маслихата от 30.03.2012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ХXVII сессии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на 2012-2014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63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№ 316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Атырауского городского маслихата от 18.07.2012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29"/>
        <w:gridCol w:w="480"/>
        <w:gridCol w:w="10032"/>
        <w:gridCol w:w="2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65 448 151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46 758 975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13 227 866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13 227 866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25 227 752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25 227 752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4 121 844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3 006 774</w:t>
            </w:r>
          </w:p>
        </w:tc>
      </w:tr>
      <w:tr>
        <w:trPr>
          <w:trHeight w:val="1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741 462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3 463 404</w:t>
            </w:r>
          </w:p>
        </w:tc>
      </w:tr>
      <w:tr>
        <w:trPr>
          <w:trHeight w:val="1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2 973 192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272 597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717 729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717 729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461 540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68 195</w:t>
            </w:r>
          </w:p>
        </w:tc>
      </w:tr>
      <w:tr>
        <w:trPr>
          <w:trHeight w:val="12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697"/>
        <w:gridCol w:w="719"/>
        <w:gridCol w:w="9138"/>
        <w:gridCol w:w="2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66 823 600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380 010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310 795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179 015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113 089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105 665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10 016 240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2 205 064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2 187 652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1 244 753</w:t>
            </w:r>
          </w:p>
        </w:tc>
      </w:tr>
      <w:tr>
        <w:trPr>
          <w:trHeight w:val="16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родителей,центров адаптации несовершеннолетних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924 099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6 265 750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6 265 750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5 778 220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347 051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16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1 545 426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975 112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844 861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570 314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570 314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545 586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137 774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20 785 947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13 712 764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13 594 397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5 986 235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5 911 945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595 417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2 320 770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779 481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735 481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1 541 289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4 752 413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4 686 670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967 372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3 173 283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16 658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580 342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565 628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562 437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671"/>
        <w:gridCol w:w="565"/>
        <w:gridCol w:w="9271"/>
        <w:gridCol w:w="2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9"/>
        <w:gridCol w:w="705"/>
        <w:gridCol w:w="705"/>
        <w:gridCol w:w="532"/>
        <w:gridCol w:w="8614"/>
        <w:gridCol w:w="239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66"/>
        <w:gridCol w:w="460"/>
        <w:gridCol w:w="9370"/>
        <w:gridCol w:w="24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от 13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646"/>
        <w:gridCol w:w="8957"/>
        <w:gridCol w:w="23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46 142 766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44 778 906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13 306 733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13 306 733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22 091 602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22 091 602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4 448 289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3 342 903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705 625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4 464 576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4 008 528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989 584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576 730</w:t>
            </w:r>
          </w:p>
        </w:tc>
      </w:tr>
      <w:tr>
        <w:trPr>
          <w:trHeight w:val="12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3"/>
        <w:gridCol w:w="718"/>
        <w:gridCol w:w="696"/>
        <w:gridCol w:w="8254"/>
        <w:gridCol w:w="24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46 142 766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282 511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6 346 959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943 648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5 257 123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5 257 123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5 068 134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265 242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265 242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79 180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5 274 549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2 118 288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2 106 788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1 556 788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2 445 761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2 430 139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1 724 301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287 022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от 13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5"/>
        <w:gridCol w:w="544"/>
        <w:gridCol w:w="9185"/>
        <w:gridCol w:w="23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46 142 766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44 778 906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13 306 733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13 306 733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22 091 602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22 091 602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4 448 289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3 342 903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705 625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4 008 528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989 584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576 730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85"/>
        <w:gridCol w:w="763"/>
        <w:gridCol w:w="742"/>
        <w:gridCol w:w="8215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46 142 766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282 511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215 616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102 154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95 073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6 346 959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1 021 909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78 261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943 648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943 648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5 257 123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5 257 123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5 068 134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188 989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67 927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67 927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310 885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265 242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265 242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79 180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12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5 274 549</w:t>
            </w:r>
          </w:p>
        </w:tc>
      </w:tr>
      <w:tr>
        <w:trPr>
          <w:trHeight w:val="1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2 118 288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2 106 788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1 556 788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710 500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1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2 445 761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2 430 139</w:t>
            </w:r>
          </w:p>
        </w:tc>
      </w:tr>
      <w:tr>
        <w:trPr>
          <w:trHeight w:val="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1 724 301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287 022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</w:p>
        </w:tc>
      </w:tr>
      <w:tr>
        <w:trPr>
          <w:trHeight w:val="1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</w:tr>
      <w:tr>
        <w:trPr>
          <w:trHeight w:val="1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1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1 514 000</w:t>
            </w:r>
          </w:p>
        </w:tc>
      </w:tr>
      <w:tr>
        <w:trPr>
          <w:trHeight w:val="1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59 787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1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</w:tbl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от 13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39"/>
        <w:gridCol w:w="774"/>
        <w:gridCol w:w="579"/>
        <w:gridCol w:w="535"/>
        <w:gridCol w:w="10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Подфункции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от 13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572"/>
        <w:gridCol w:w="1554"/>
        <w:gridCol w:w="1533"/>
        <w:gridCol w:w="1658"/>
        <w:gridCol w:w="2075"/>
        <w:gridCol w:w="1680"/>
      </w:tblGrid>
      <w:tr>
        <w:trPr>
          <w:trHeight w:val="7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</w:tr>
      <w:tr>
        <w:trPr>
          <w:trHeight w:val="11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554"/>
        <w:gridCol w:w="1419"/>
        <w:gridCol w:w="1592"/>
        <w:gridCol w:w="1744"/>
        <w:gridCol w:w="2003"/>
        <w:gridCol w:w="1745"/>
      </w:tblGrid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70 662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