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a099" w14:textId="bc4a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22 декабря 2010 года № 246 "О районном бюджете на 2011-2013 годы Махамбетского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№ 296 от 11 ноября 2011 года. Зарегистрировано Департаментом юстиции Атырауской области 1 декабря 2011 года № 4-3-163. Утратило силу - решением Махамбетского районного маслихата Атырауской области от 28 марта 2013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Махамбетского районного маслихата Атырауской области от 28.03.2013 № 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предложение акимата района об уточнении районного бюджета на 2011-2013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2010 года № 246 "О районном бюджете на 2011-2013 годы Махамбетского района" (зарегистрировано в реестре государственной регистрации нормативных правовых актов за № 4-3-152 от 18 января 2011 года, опубликовано 20 января 2011 года в районной газете "Жайык шугыласы" за № 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"2 591 754" заменить цифрами "2 840 822";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"1 218 598" заменить цифрами "1 143 070";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"15 242" заменить цифрами "10 501";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"10 966" заменить цифрами "14 883";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"1 346 948" заменить цифрами "1 672 368";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"2 699 784" заменить цифрами "2 948 852";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следующий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26 444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27 216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772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"-135 246" заменить цифрами "-134 474";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"135 246" заменить цифрами "134 474";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"28" заменить цифрами "800".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"530 155" заменить цифрами "855 575";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"12 291" заменить цифрами "12 288";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"19 349" заменить цифрами "40 099";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"17 917" заменить цифрами "17 782";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цифры "335 552" заменить цифрами "640 360".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"1 109" заменить цифрами "109".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31-сессии районного маслихата              Б. Бисалиев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Курманбаев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утвержденное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ноябрь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2011 года № 296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93"/>
        <w:gridCol w:w="814"/>
        <w:gridCol w:w="9061"/>
        <w:gridCol w:w="215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2 840 822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1 143 070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80 992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80 992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836 919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803 420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1 672 368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1 672 368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1 672 368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841"/>
        <w:gridCol w:w="697"/>
        <w:gridCol w:w="9626"/>
        <w:gridCol w:w="21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2 948 852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199 660</w:t>
            </w:r>
          </w:p>
        </w:tc>
      </w:tr>
      <w:tr>
        <w:trPr>
          <w:trHeight w:val="1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40 857</w:t>
            </w:r>
          </w:p>
        </w:tc>
      </w:tr>
      <w:tr>
        <w:trPr>
          <w:trHeight w:val="1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1 498 192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341 794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340 560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1 156 398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1 083 318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150 587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131 431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47 921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924 783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32 415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822 524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814 459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108 899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</w:t>
            </w:r>
          </w:p>
        </w:tc>
      </w:tr>
      <w:tr>
        <w:trPr>
          <w:trHeight w:val="1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6 323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996"/>
        <w:gridCol w:w="822"/>
        <w:gridCol w:w="9049"/>
        <w:gridCol w:w="2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26 444</w:t>
            </w:r>
          </w:p>
        </w:tc>
      </w:tr>
      <w:tr>
        <w:trPr>
          <w:trHeight w:val="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93"/>
        <w:gridCol w:w="814"/>
        <w:gridCol w:w="9061"/>
        <w:gridCol w:w="2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93"/>
        <w:gridCol w:w="815"/>
        <w:gridCol w:w="9070"/>
        <w:gridCol w:w="2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993"/>
        <w:gridCol w:w="815"/>
        <w:gridCol w:w="9068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92"/>
        <w:gridCol w:w="814"/>
        <w:gridCol w:w="9061"/>
        <w:gridCol w:w="2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-134 474</w:t>
            </w:r>
          </w:p>
        </w:tc>
      </w:tr>
      <w:tr>
        <w:trPr>
          <w:trHeight w:val="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134 474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заимы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заима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996"/>
        <w:gridCol w:w="823"/>
        <w:gridCol w:w="9048"/>
        <w:gridCol w:w="2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983"/>
        <w:gridCol w:w="784"/>
        <w:gridCol w:w="9202"/>
        <w:gridCol w:w="2127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утвержденное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2011 года № 296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финансируемые</w:t>
      </w:r>
      <w:r>
        <w:br/>
      </w:r>
      <w:r>
        <w:rPr>
          <w:rFonts w:ascii="Times New Roman"/>
          <w:b/>
          <w:i w:val="false"/>
          <w:color w:val="000000"/>
        </w:rPr>
        <w:t>
через аппараты акимов аульных (сельских) округов</w:t>
      </w:r>
      <w:r>
        <w:br/>
      </w:r>
      <w:r>
        <w:rPr>
          <w:rFonts w:ascii="Times New Roman"/>
          <w:b/>
          <w:i w:val="false"/>
          <w:color w:val="000000"/>
        </w:rPr>
        <w:t>
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530"/>
        <w:gridCol w:w="2087"/>
        <w:gridCol w:w="1706"/>
        <w:gridCol w:w="1782"/>
        <w:gridCol w:w="1878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11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531"/>
        <w:gridCol w:w="1973"/>
        <w:gridCol w:w="1745"/>
        <w:gridCol w:w="1897"/>
        <w:gridCol w:w="1897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1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025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504"/>
        <w:gridCol w:w="2066"/>
        <w:gridCol w:w="1743"/>
        <w:gridCol w:w="1750"/>
        <w:gridCol w:w="1921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Сарытогай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8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104808</w:t>
            </w:r>
          </w:p>
        </w:tc>
      </w:tr>
      <w:tr>
        <w:trPr>
          <w:trHeight w:val="4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</w:p>
        </w:tc>
      </w:tr>
      <w:tr>
        <w:trPr>
          <w:trHeight w:val="51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340560</w:t>
            </w:r>
          </w:p>
        </w:tc>
      </w:tr>
      <w:tr>
        <w:trPr>
          <w:trHeight w:val="8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54942</w:t>
            </w:r>
          </w:p>
        </w:tc>
      </w:tr>
      <w:tr>
        <w:trPr>
          <w:trHeight w:val="4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025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1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