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f0a4" w14:textId="d60f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2012 - 2014 годы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314 от 21 декабря 2011 года. Зарегистрировано Департаментом юстиции Атырауской области 10 января 2012 года № 4-3-167. Утратило силу - решением Махамбетского районного маслихата Атырауской области от 28 марта 2013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28.03.2013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предложенный акиматом района районный бюджет на 2012-2014 годы Махамбетского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- 3 653 199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- 1 345 437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- 7 597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- 17 722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- 2 282 443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- 3 655 143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28 925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31 551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- -30 869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30 869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31 551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1 944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Махамбетского районного маслихата от 03.08.2012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37; </w:t>
      </w:r>
      <w:r>
        <w:rPr>
          <w:rFonts w:ascii="Times New Roman"/>
          <w:b w:val="false"/>
          <w:i w:val="false"/>
          <w:color w:val="ff0000"/>
          <w:sz w:val="28"/>
        </w:rPr>
        <w:t xml:space="preserve">15.10.2012 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районного бюджета в соответствии с Бюджетным кодексом и решением областного маслихата от 7 декабря 2011 года № </w:t>
      </w:r>
      <w:r>
        <w:rPr>
          <w:rFonts w:ascii="Times New Roman"/>
          <w:b w:val="false"/>
          <w:i w:val="false"/>
          <w:color w:val="000000"/>
          <w:sz w:val="28"/>
        </w:rPr>
        <w:t>472-IV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будут формироваться за счет следующих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установленных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установленных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в бюджет района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поступления от погашения выданных из бюджета района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2012 год предусмотрены целевые трансферты из областного бюджета, в сумме – 1 584 620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8 188 тысяча тенге – на оснащение учебным оборудованием кабинетов физики, химии, биологии в государственных учреждениях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21 690 тысяча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71 366 тысяча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2 782 тысяча тенге – на обеспечение оборудованием и программным обеспечением детей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тысячи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4 623 тысяча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7 024 тысяча тенге –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5 934 тысяча тенге –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8 248 тысяча тенге –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- решением Махамбетского районного маслихата от 10.12.2012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5 264 тысяча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8 663 тысяча тенге – на обеспечение деятельности центра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15 115 тысяча тенге–на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8 003 тысяча тенге – на затраты по коммунальным услугам в связи с повышением тарифа;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45 238 тысячи тенге – на целевые текущие трансферты учреждениям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 тысяча тенге – на развитие объектов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 тысяча тенге – на развитие объектов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1 233 683 тысяча тенге – на развитие системы водоснабжения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1 460 тысяч тенге – на оказание социальной помощи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39 500 тысяч тенге – на обеспечение жильем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5 974 тысяч тенге – на развитие и обустройство недостающей инженерно-коммуникационной инфраструктуры в рамках содействия развитию предпринимательства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27 462 тысяча тенге – на приобретение оборудования для обеспечения горячим питанием учащихся в общеобразовательных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16 796 тысяча тенге – на обеспечение горячим питанием учащихся в общеобразовательных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3 974 тысяча тенге – на разработку проектно–сметной документации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1 440 тысяча тенге – на разработку проектно–сметной документации на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40 000 тысячи тенге – на финансирование расходов районных бюджетов в связи с невыполнением доходной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и дополнением, внесенным решением Махамбетского районного маслихата от 03.08.2012 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15.10.2012 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предусмотрены бюджетные кредиты из областного бюджета для социальной поддержки специалистов на 31 551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Махамбетского районного маслихата от 09.04.2012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в составе районного бюджета размер финансирования бюджетных программ аппаратов акимов аульного (сельского)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2012 год в размере – 1 109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с учетом установленного решением областного маслихата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председателя постоянной комиссии районного маслихата по вопросам экономики и бюджета Ш. Торбаеву.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32-сессии районного маслихата              Е. Сабиров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 № 50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ffff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 Махамбетского района"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Махамбетского районного маслихата от 03.08.2012 № </w:t>
      </w:r>
      <w:r>
        <w:rPr>
          <w:rFonts w:ascii="Times New Roman"/>
          <w:b w:val="false"/>
          <w:i w:val="false"/>
          <w:color w:val="ff0000"/>
          <w:sz w:val="28"/>
        </w:rPr>
        <w:t>37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15.10.2012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45; </w:t>
      </w:r>
      <w:r>
        <w:rPr>
          <w:rFonts w:ascii="Times New Roman"/>
          <w:b w:val="false"/>
          <w:i w:val="false"/>
          <w:color w:val="ff0000"/>
          <w:sz w:val="28"/>
        </w:rPr>
        <w:t xml:space="preserve">10.12.2012 № </w:t>
      </w:r>
      <w:r>
        <w:rPr>
          <w:rFonts w:ascii="Times New Roman"/>
          <w:b w:val="false"/>
          <w:i w:val="false"/>
          <w:color w:val="ff0000"/>
          <w:sz w:val="28"/>
        </w:rPr>
        <w:t>50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713"/>
        <w:gridCol w:w="713"/>
        <w:gridCol w:w="9795"/>
        <w:gridCol w:w="2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3 653 199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1 345 437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267 544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267 544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840 377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798 681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</w:t>
            </w:r>
          </w:p>
        </w:tc>
      </w:tr>
      <w:tr>
        <w:trPr>
          <w:trHeight w:val="6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</w:t>
            </w:r>
          </w:p>
        </w:tc>
      </w:tr>
      <w:tr>
        <w:trPr>
          <w:trHeight w:val="7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2 282 443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2 282 443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2 282 443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92"/>
        <w:gridCol w:w="692"/>
        <w:gridCol w:w="9693"/>
        <w:gridCol w:w="2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3 655 143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118 794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1 711 469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354 752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297 661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 адаптации несовершеннолетних за счет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1 356 717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1 183 304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154 959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133 489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1 383 125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объектовв рамках развития сельских населенных пунктов по Программы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 за счет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1 241 937 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1 233 683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338"/>
        <w:gridCol w:w="170"/>
        <w:gridCol w:w="899"/>
        <w:gridCol w:w="9539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28 925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46"/>
        <w:gridCol w:w="862"/>
        <w:gridCol w:w="9355"/>
        <w:gridCol w:w="2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-30869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69"/>
        <w:gridCol w:w="768"/>
        <w:gridCol w:w="9379"/>
        <w:gridCol w:w="2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49"/>
        <w:gridCol w:w="828"/>
        <w:gridCol w:w="9396"/>
        <w:gridCol w:w="22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46"/>
        <w:gridCol w:w="823"/>
        <w:gridCol w:w="9368"/>
        <w:gridCol w:w="2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49"/>
        <w:gridCol w:w="867"/>
        <w:gridCol w:w="9352"/>
        <w:gridCol w:w="2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60"/>
        <w:gridCol w:w="852"/>
        <w:gridCol w:w="9372"/>
        <w:gridCol w:w="2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Утвердить 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районном бюджете на 2012-2014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Махамбетского района"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21"/>
        <w:gridCol w:w="822"/>
        <w:gridCol w:w="9375"/>
        <w:gridCol w:w="21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2 032 796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1 364 145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986 775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950 843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</w:p>
        </w:tc>
      </w:tr>
      <w:tr>
        <w:trPr>
          <w:trHeight w:val="1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2 032 796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202 933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43 368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119 418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1 461 930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1 193 188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1 133 910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обюластного значения) за высокие показатели работы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43 772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1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59 011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1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55"/>
        <w:gridCol w:w="153"/>
        <w:gridCol w:w="753"/>
        <w:gridCol w:w="9593"/>
        <w:gridCol w:w="2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08"/>
        <w:gridCol w:w="825"/>
        <w:gridCol w:w="9455"/>
        <w:gridCol w:w="2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25"/>
        <w:gridCol w:w="803"/>
        <w:gridCol w:w="9407"/>
        <w:gridCol w:w="2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22"/>
        <w:gridCol w:w="794"/>
        <w:gridCol w:w="9418"/>
        <w:gridCol w:w="2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26"/>
        <w:gridCol w:w="822"/>
        <w:gridCol w:w="9386"/>
        <w:gridCol w:w="2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22"/>
        <w:gridCol w:w="794"/>
        <w:gridCol w:w="9457"/>
        <w:gridCol w:w="2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Утвердить 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районном бюджете на 2012-2014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Махамбетского района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"/>
        <w:gridCol w:w="706"/>
        <w:gridCol w:w="823"/>
        <w:gridCol w:w="9401"/>
        <w:gridCol w:w="22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2 032 796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1 364 145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986 775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950 843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23 106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17 326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2 032 796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43 368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119 418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1 461 930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 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1 193 188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1 133 910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30 556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обюластного значения) за высокие показатели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 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06"/>
        <w:gridCol w:w="822"/>
        <w:gridCol w:w="9388"/>
        <w:gridCol w:w="2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7"/>
        <w:gridCol w:w="817"/>
        <w:gridCol w:w="9476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25"/>
        <w:gridCol w:w="822"/>
        <w:gridCol w:w="9387"/>
        <w:gridCol w:w="2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21"/>
        <w:gridCol w:w="814"/>
        <w:gridCol w:w="9399"/>
        <w:gridCol w:w="2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21"/>
        <w:gridCol w:w="813"/>
        <w:gridCol w:w="9402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26"/>
        <w:gridCol w:w="822"/>
        <w:gridCol w:w="9385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21"/>
        <w:gridCol w:w="814"/>
        <w:gridCol w:w="9399"/>
        <w:gridCol w:w="2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 № 50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ffff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 Махамбетского района"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Махамбетского районного маслихата от 10.12.2012 № </w:t>
      </w:r>
      <w:r>
        <w:rPr>
          <w:rFonts w:ascii="Times New Roman"/>
          <w:b w:val="false"/>
          <w:i w:val="false"/>
          <w:color w:val="ff0000"/>
          <w:sz w:val="28"/>
        </w:rPr>
        <w:t xml:space="preserve">50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финансируемые через аппараты акимов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5362"/>
        <w:gridCol w:w="1295"/>
        <w:gridCol w:w="1169"/>
        <w:gridCol w:w="1170"/>
        <w:gridCol w:w="1233"/>
        <w:gridCol w:w="1422"/>
        <w:gridCol w:w="1444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8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 адаптации несовершеннолетних за счет трансфертов из республиканского бюджета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328"/>
        <w:gridCol w:w="1213"/>
        <w:gridCol w:w="1150"/>
        <w:gridCol w:w="1234"/>
        <w:gridCol w:w="1150"/>
        <w:gridCol w:w="1488"/>
        <w:gridCol w:w="1531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8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 адаптации несовершеннолетних за счет трансфертов из республиканского бюджета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8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8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607015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Утвердить 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районном бюджете на 2012-2014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Махамбетского района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89"/>
        <w:gridCol w:w="789"/>
        <w:gridCol w:w="11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программы установленные решением районного маслихата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