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25f4" w14:textId="0b62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ко Дню Победы в Великой Отечественной войне участникам и инвалидам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9 июня 2011 года N 111. Зарегистрировано Управлением юстиции Макатского района Атырауской области 24 июня 2011 года N 4-7-129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"О льготах и социальной защите участников, инвалидов Великой Отечественной </w:t>
      </w:r>
      <w:r>
        <w:rPr>
          <w:rFonts w:ascii="Times New Roman"/>
          <w:b w:val="false"/>
          <w:i w:val="false"/>
          <w:color w:val="0d0d0d"/>
          <w:sz w:val="28"/>
        </w:rPr>
        <w:t xml:space="preserve">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d0d0d"/>
          <w:sz w:val="28"/>
        </w:rPr>
        <w:t xml:space="preserve"> районного Маслихата от 13 декабря 2010 года № 241-ІV "О районном бюджете на 2011-2013 годы" (зарегистрирован в Реестре государственной регистрации нормативных правовых актов за № 4-7-123),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материальную помощь ко Дню Победы в Великой Отечественной войне участникам и инвалидам Великой Отечественной войны в размере 100 000 (сто тысяч) тенге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помощи, государственное учреждение "Отдел занятости и социальных программ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Ж. Сагиева.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Кайненов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