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1b47" w14:textId="5021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от 4 марта 2011 года N 221 "Об утверждении Правил субсидирования из местных 
бюджетов на повышение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N 112 от 6 мая 2011 года. Зарегистрировано Департаментом юстиции Южно-Казахстанской области 8 июня 2011 года N 2047. Утратило силу постановлением акимата Южно-Казахстанской области от 31 мая 2012 года N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 Сноска. Утратило силу постановлением акимата Южно-Казахстанской области от 31.05.2012 </w:t>
      </w:r>
      <w:r>
        <w:rPr>
          <w:rFonts w:ascii="Times New Roman"/>
          <w:b w:val="false"/>
          <w:i w:val="false"/>
          <w:color w:val="ff0000"/>
          <w:sz w:val="28"/>
        </w:rPr>
        <w:t>N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из местных бюджетов на повышение урожайности и качества продукции растениеводства»,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сельскохозяйственных культур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по приоритетным сельскохозяйственным культурам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субсидируемые виды удобрений и гербицидов, а также нормативы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реализованных производителями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приобретенных у поставщика удобрений и (или) у иностранных производителей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килограмм (литр) гербицидов, приобретенных у поставщиков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нормативы субсидий на частичное возмещение стоимости затрат на закладку и выращивание многолетних насаждений плодово-ягодных культур и винограда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экспертизы качества одной пробы хлопка-волокна с учетом налога на добавленную стоимость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сельского хозяйства Южно-Казахстанской области финансирование осуществлять в установленном законодательством порядке в пределах средств, предусмотренных в областном бюджете на 2011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Мамытбеков А.С.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Е.Айтаханов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А.Бектаев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С.Каныбеков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области            Е.Садыр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области                           Г.Морозова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2011 года № 112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Южно-Казахстанской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11311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приоритетных сельскохозяйственных культур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Овощные-бахчевые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Кормовые(за исключением многолетних трав посева прошлых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годов жизни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2011 года № 112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Нормы субсидий по приоритетным сельскохозяйственным</w:t>
      </w:r>
      <w:r>
        <w:br/>
      </w:r>
      <w:r>
        <w:rPr>
          <w:rFonts w:ascii="Times New Roman"/>
          <w:b/>
          <w:i w:val="false"/>
          <w:color w:val="000000"/>
        </w:rPr>
        <w:t>
      культурам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497"/>
        <w:gridCol w:w="2828"/>
      </w:tblGrid>
      <w:tr>
        <w:trPr>
          <w:trHeight w:val="12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и зернобобовые (базовая норма бюджетных субсидий)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возделываемые с соблюдением зональных научно-обоснованных агротехнологий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свекла, возделываемая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систем капельного орошения промышленного образца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Овоще-бахчевые, возделываемая с применением систем капельного орошения промышленного образца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Хлопчатник, возделываемая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капельного орошения промышленного образца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и третьего годов жизни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и подсолнечник на силос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2011 года № 112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Субсидируемые виды удобрений и гербицидов, а также нормативы субсидий на 1 тонну (литр, килограмм) удобрений, реализованных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3201"/>
        <w:gridCol w:w="3000"/>
        <w:gridCol w:w="5241"/>
      </w:tblGrid>
      <w:tr>
        <w:trPr>
          <w:trHeight w:val="10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(литра, килограмма) удобрений, до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 килограмм) реализованных удобрений, тенге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Аммиачная селитра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Аммофос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пр.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пр.Б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пр.С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Сульфоаммофос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МЭРС (Б)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"Биобарс"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(обогащенный)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(обогащенный)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(обогащенный)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(обогащенный)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 (обогащенный)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Хлористый калий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Cульфат аммоний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Фосфоритная мука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(обогащенный)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2011 года № 112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Субсидируемые виды удобрений и гербицидов, а также нормативы субсидий на 1 тонну (литр, килограмм) удобрений, приобретенных у поставщика удобрений и (или) у иностранных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3131"/>
        <w:gridCol w:w="3967"/>
        <w:gridCol w:w="4178"/>
      </w:tblGrid>
      <w:tr>
        <w:trPr>
          <w:trHeight w:val="14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возмещения затрат СХТП на приобретение 1 тонны (литра, килограмма) удобрений, до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 килограмм) приобретенных СХТП удобрений, тенге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2011 года № 112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Субсидируемые виды удобрений и гербицидов, а также нормативы субсидий на 1 килограмм (литр) гербицидов, приобретенных у поставщиков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4603"/>
        <w:gridCol w:w="2402"/>
        <w:gridCol w:w="4248"/>
      </w:tblGrid>
      <w:tr>
        <w:trPr>
          <w:trHeight w:val="10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килограмма, литра гербицидов, до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килограмм, литр приобретенных гербицидов, тенге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к.э.(2-этилгексиловый эфир 2,4-Д)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в.р.(диметиламинная соль 2,4-Д)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Диален–Супер 480, в.р.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 (фенок сапроп-п-этил)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 (глифосат, 360)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36%, в.р.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36%, в.р.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36%, в.р.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ккр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2011 года № 112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Нормативы субсидий на частичное возмещение стоимости затрат на закладку и выращивание многолетних насаждений плодово-ягодных культур и винограда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3031"/>
        <w:gridCol w:w="1668"/>
        <w:gridCol w:w="1310"/>
        <w:gridCol w:w="1132"/>
        <w:gridCol w:w="1132"/>
        <w:gridCol w:w="1132"/>
        <w:gridCol w:w="1109"/>
        <w:gridCol w:w="1155"/>
        <w:gridCol w:w="1200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тенге/га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многолетних насаждений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с учетом затрат на приобретение и монтаж ирригационного оборудования капельного орошения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</w:p>
        </w:tc>
      </w:tr>
      <w:tr>
        <w:trPr>
          <w:trHeight w:val="90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Косточковые сады: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полукарликовыми и высокорослыми подвоями без применения шпалер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847 546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карликовыми подвоями с применением шпалер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735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Семечковые сады: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полукарликовыми и высокорослыми подвоями без применения шпалер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1 126 294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карликовыми подвоями с применением шпалер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1 407 867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563 147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73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Виноградники: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с применением шпалер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876375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Стоимость экспертизы качества одной пробы хлопка-волокна с учетом налога на добавленную стоимость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8"/>
        <w:gridCol w:w="3839"/>
        <w:gridCol w:w="3743"/>
      </w:tblGrid>
      <w:tr>
        <w:trPr>
          <w:trHeight w:val="30" w:hRule="atLeast"/>
        </w:trPr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одной пробы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хлопка-волокна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хлопка–сырца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тенге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