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c10a" w14:textId="951c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 памятников истории и культуры республиканского значения, расположенных на территории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41/401-IV от 29 июня 2011 года. Зарегистрировано Департаментом юстиции Южно-Казахстанской области 3 августа 2011 года N 2056. Утратило силу решением Туркестанского областного маслихата от 14 сентября 2022 года № 17/215-VII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14.09.2022 № 17/215-VII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Южно-Казахстанской области,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охранных зон памятников истории и культуры республиканского значения, расположенных на территории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41/401-IV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 памятников истории и культуры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значения, расположенных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города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памятников истории и культуры, датировка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га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охранной зоны от границы памятника,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памятников, локализуемых на исторически сложившейся территории городища Туркестан ХV-ХІХ вв: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Ходжа Ахмеда Яссауи конец XIV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Культобе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сер. I тыс. –XIV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Туркестан XV –XIX вв.,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Хильвет XII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Жума XIX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Чилляхана (шильдехана)XIV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восьмигранный XIV- XVI вв.,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Рабии Султан Бегим XV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(склеп) XVI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Стена крепостная цитадели XVI-XIX вв.,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восточная XVI-XVІІІ вв.,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Есим-хана XVII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цитадели XVIII-XIX вв.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Хильвет Аулие Кумчик-ата XII 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железнодорожной станции 1903 г. (вокзал; депо; дома жилые; ледники)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41/401-IV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охранной зоны группы памятников истории и культуры республиканского значения, расположенных на территории города Туркестан, локализуемых на исторически сложившейся территории городища Туркестан XV-XIX вв. (Мавзолей Ходжа Ахмеда Яссауи конец XIV в.; Городище Культобе сер. І тыс. - XIV в.; Городище Туркестан XV-XIX вв.; Большой Хильвет XII в.; Мечеть Жума XIX в.; Чилляхана (шильдехана) XIV в.; Мавзолей восьмигранный XIV-XVI вв; Мавзолей Рабии Султан Бегим XV в.; Мавзолей безымянный (склеп) XVI в.; Стена крепостная цитадели XVI-XIX вв.; Баня восточная XVI-XVIII вв.; Мавзолей Есим-хана XVII в.; Ворота цитадели XVIII-XIX вв.;)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территории группы памятников: S = 71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охранной зоны: S = 17,7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площадь: S = 88,7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41/401-IV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охранной зоны памятника истории и культуры республиканского значения "Хильвет Аулие Кумчик-ата XII в." расположенного на территории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территории памятника: S = 0,015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охранной зоны: S = 0,265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площадь: S = 0,28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41/401-IV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охранной зоны памятника истории и культуры республиканского значения "Комплекс железнодорожной станции 1903 г. (вокзал; депо; дома жилые; ледники)" расположенного на территории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территории памятника: S = 16,3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охранной зоны: S = 5,2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площадь: S = 21,5 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