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e26f9" w14:textId="47e2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2012-2014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Казыгуртского района Южно-Казахстанской области от 20 декабря 2011 года N 49/392-IV. Зарегистрировано Управлением юстиции Казыгуртского района Южно-Казахстанской области 29 декабря 2011 года N 14-6-152. Утратило силу в связи с истечением срока применения - (письмо Казыгуртского районного маслихата Южно-Казахстанской области от 1 февраля 2013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01.02.2013 № 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7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47/450-IV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2012-2014 годы», зарегистрированного в Реестре государственной регистрации нормативных правовых актов за № 2065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Казыгуртского района на 2012-2014 годы согласно приложениям 1, 6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11 543 740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890 871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16 461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-10 631 713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11 542 987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22 743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15 650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Казыгуртского районного маслихата Южно-Казахстанской области от 06.12.2012 </w:t>
      </w:r>
      <w:r>
        <w:rPr>
          <w:rFonts w:ascii="Times New Roman"/>
          <w:b w:val="false"/>
          <w:i w:val="false"/>
          <w:color w:val="000000"/>
          <w:sz w:val="28"/>
        </w:rPr>
        <w:t>№ 11/80-V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2012 год норматив распределения общей суммы поступлений индивидуального подоходного налога и социального налога в областной бюджет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на 2012 год в сумме 23 486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решением Казыгуртского районного маслихата Южно-Казахстанской области от 15.06 2012 </w:t>
      </w:r>
      <w:r>
        <w:rPr>
          <w:rFonts w:ascii="Times New Roman"/>
          <w:b w:val="false"/>
          <w:i w:val="false"/>
          <w:color w:val="000000"/>
          <w:sz w:val="28"/>
        </w:rPr>
        <w:t>№ 6/38-V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развития районного бюджета на 2012 год с разделением на бюджетные программы, направленные на реализацию бюджетных инвестиционных проектов (программ),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местных бюджетных программ, не подлежащих секвестру в процессе исполнения местного бюджета на 2012 год,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 установить в 2012 году за счет бюджетных средств повышенные на двадцать пять процентов должностные оклады и тарифные ставки гражданским служащим социального обеспечения, образования, культуры и спорта, работающим в аульной (сельской) местности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С.Сапаралиев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районного маслихата              А.Омаров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Казыгуртского районного маслихата Южно-Казахстанской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11/80-V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681"/>
        <w:gridCol w:w="7998"/>
        <w:gridCol w:w="240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11 543 740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890 871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481 269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430 230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8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2 423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10 631 713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10 631 713</w:t>
            </w:r>
          </w:p>
        </w:tc>
      </w:tr>
      <w:tr>
        <w:trPr>
          <w:trHeight w:val="2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10 631 713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720"/>
        <w:gridCol w:w="821"/>
        <w:gridCol w:w="679"/>
        <w:gridCol w:w="6803"/>
        <w:gridCol w:w="245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11 542 987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294 206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271 401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91 599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87 524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163 515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162 315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6 146 991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829 525</w:t>
            </w:r>
          </w:p>
        </w:tc>
      </w:tr>
      <w:tr>
        <w:trPr>
          <w:trHeight w:val="18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717 920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4 192 389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4 187 020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4 187 020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15 245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1 125 077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98 068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42 862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1 027 009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395 401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370 341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370 341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237 406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1 761 494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1 647 813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30 756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317 120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98 615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98 615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25 778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25 778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34 201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34 201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03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78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-45 790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2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   Районный бюджет 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Казыгуртского районного маслихата Южно-Казахстанской области от 11.01 2012 </w:t>
      </w:r>
      <w:r>
        <w:rPr>
          <w:rFonts w:ascii="Times New Roman"/>
          <w:b w:val="false"/>
          <w:i w:val="false"/>
          <w:color w:val="ff0000"/>
          <w:sz w:val="28"/>
        </w:rPr>
        <w:t>N 50/395-IV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90"/>
        <w:gridCol w:w="650"/>
        <w:gridCol w:w="7851"/>
        <w:gridCol w:w="218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9 168 580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883 515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510 818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465 409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8 263 126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8 263 126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8 263 126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629"/>
        <w:gridCol w:w="729"/>
        <w:gridCol w:w="730"/>
        <w:gridCol w:w="7119"/>
        <w:gridCol w:w="218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9 168 580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157 876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5 714 623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282 315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282 315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4 522 874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4 518 862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4 503 045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909 434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227 246</w:t>
            </w:r>
          </w:p>
        </w:tc>
      </w:tr>
      <w:tr>
        <w:trPr>
          <w:trHeight w:val="14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24 469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24 469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960 778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34 223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1 642 081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1 642 081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1 642 081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1 642 081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34 124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15 654</w:t>
            </w:r>
          </w:p>
        </w:tc>
      </w:tr>
      <w:tr>
        <w:trPr>
          <w:trHeight w:val="8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</w:p>
        </w:tc>
      </w:tr>
      <w:tr>
        <w:trPr>
          <w:trHeight w:val="34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11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-3 068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 бюджет 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в редакции решения Казыгуртского районного маслихата Южно-Казахстанской области от 11.01 2012 </w:t>
      </w:r>
      <w:r>
        <w:rPr>
          <w:rFonts w:ascii="Times New Roman"/>
          <w:b w:val="false"/>
          <w:i w:val="false"/>
          <w:color w:val="ff0000"/>
          <w:sz w:val="28"/>
        </w:rPr>
        <w:t>N 50/395-IV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50"/>
        <w:gridCol w:w="589"/>
        <w:gridCol w:w="8059"/>
        <w:gridCol w:w="203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9 525 475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929 201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196 849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196 849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152 734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152 734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551 437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502 605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8 572 580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8 572 580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8 572 580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85"/>
        <w:gridCol w:w="689"/>
        <w:gridCol w:w="650"/>
        <w:gridCol w:w="7351"/>
        <w:gridCol w:w="201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9 525 475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252 889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157 876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14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6 642 305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286 070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286 070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286 070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4 486 432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4 481 432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4 465 457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1 869 803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1 799 714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1 799 714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313 173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243 154</w:t>
            </w:r>
          </w:p>
        </w:tc>
      </w:tr>
      <w:tr>
        <w:trPr>
          <w:trHeight w:val="14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1 238 412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1 226 879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42 401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774 473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774 473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774 473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 Перечень бюджетных программ развития районного бюджета на 2012 год с разделением на бюджетные программы, направленные на реализацию бюджетных инвестиционных 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Казыгуртского районного маслихата Южно-Казахстанской области от 15.06 2012 </w:t>
      </w:r>
      <w:r>
        <w:rPr>
          <w:rFonts w:ascii="Times New Roman"/>
          <w:b w:val="false"/>
          <w:i w:val="false"/>
          <w:color w:val="ff0000"/>
          <w:sz w:val="28"/>
        </w:rPr>
        <w:t>№ 6/38-V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610"/>
        <w:gridCol w:w="871"/>
        <w:gridCol w:w="891"/>
        <w:gridCol w:w="911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 местных бюджетных программ, не подлежащих секвестру в процессе исполнения местного бюджета 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508"/>
        <w:gridCol w:w="749"/>
        <w:gridCol w:w="985"/>
        <w:gridCol w:w="924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  классификации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Казыгуртского районного маслихата Южно-Казахстанской области от 06.12.2012 </w:t>
      </w:r>
      <w:r>
        <w:rPr>
          <w:rFonts w:ascii="Times New Roman"/>
          <w:b w:val="false"/>
          <w:i w:val="false"/>
          <w:color w:val="ff0000"/>
          <w:sz w:val="28"/>
        </w:rPr>
        <w:t>№ 11/80-V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48"/>
        <w:gridCol w:w="710"/>
        <w:gridCol w:w="927"/>
        <w:gridCol w:w="6972"/>
        <w:gridCol w:w="229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191956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Казыгуртского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8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Шарапханинского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Алтынтобинского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Карабауского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Сабыр Рахимов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6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Каракозы Абдалиев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8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Кызылкиянского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Шанакского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Шарбулакского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Жанабазарского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67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8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Турбатского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Какпакского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6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12647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Жигергенского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58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7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