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c50b" w14:textId="bb2c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17 марта 2010 года N 25-3-IV "Об утверждении Правил оказания жилищной помощи малообеспеченным семьям (гражданам)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13 июня 2011 года N 36-8-IV. Зарегистрировано Управлением юстиции Бородулихинского района Департамента юстиции Восточно-Казахстанской области 07 июля 2011 года за N 5-8-134. Утратило силу решением Бородулихинского районного маслихата Восточно-Казахстанской области от 21 декабря 2012 года N 11-5-V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Бородулихинского районного маслихата Восточно-Казахстанской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N 11-5-V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марта 2010 года № 25-3-IV «Об утверждении Правил оказания жилищной помощи малообеспеченным семьям (гражданам) Бородулихинского района» (зарегистрировано в Реестре государственной регистрации нормативных правовых актов от 15 апреля 2010 года № 5-8-108, опубликованное в районной газете «Пульс района» от 23 апреля 2010 года № 19 (6339)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 подпункт 2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первой и второй групп, детьми-инвалидами в возрасте до 18 лет, лицами старше восьмидесяти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5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работает и имеет задолженность по выплате алиментов или местонахождение его неизвестно;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в местах лишения свободы либо изоляторе временного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на излечении либо на учете в туберкулезном, психоневрологическом диспансерах (стационарах), лечебно-трудовом профилактории (ЛТП);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выбыл на постоянное место жительства в государства, с которыми Республика Казахстан не имеет соответствующего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В. Лопатин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Б. Аргумбаев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