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0d25" w14:textId="8520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14 декабря 2011 года N 34/2-IV. Зарегистрировано управлением юстиции Глубоковского района Департамента юстиции Восточно-Казахстанской области 30 декабря 2011 года за N 5-9-159. Прекращено действие по истечении срока действия (письмо Глубоковского районного маслихата от 20 декабря 2012 года № 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20.12.2012 № 298).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под № 2560)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4012743,2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5391,6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2602609,6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4156032,7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40589,3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-181615,8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- 181615,8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40574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07.02.2012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№ 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24.09.2012 </w:t>
      </w:r>
      <w:r>
        <w:rPr>
          <w:rFonts w:ascii="Times New Roman"/>
          <w:b w:val="false"/>
          <w:i w:val="false"/>
          <w:color w:val="000000"/>
          <w:sz w:val="28"/>
        </w:rPr>
        <w:t>№ 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субвенции, передаваемой из областного бюджета в бюджет района на 2012 год, в сумме 1524825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служащим здравоохранения, социального обеспечения, образования, культуры и спорта, работающим в аульной (сельской) местности, по решению местных представительных органов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целевые трансферты из областного бюджета в сумме 430274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20127 тысяч тенге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на оказание материальной помощи семьям,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 тысяч тенге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 тысяч тенге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5043 тысячи тенге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3730 тысяч тенге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1270 тысяч тенге на оказание единовременной материальной помощи многодетным матерям, имеющим 4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2379 тысяч тенге на проведение марафона-эстафеты «Расцвет села -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23014 тысяч тенге на реконструкцию очистных сооружений в поселке Белоусовка (софинансирование);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73063 тысячи тенге на благоустройство аулов (сел);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272000 тысячи тенге на возмещение потерь в связи со снятием с учетной регистрации с февраля текущего года филиала ТОО «Корпорация Казахмыс» и передачей в состав производственного объединения «Востокцветмет», находящегося в городе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на текущий ремонт мягкой кровли и ремонт здания ГУ «Кировская средняя школа» село Прапорщиково;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на оснащение вновь открывшегося детского сада в селе Прапорщиково.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07.02.2012 </w:t>
      </w:r>
      <w:r>
        <w:rPr>
          <w:rFonts w:ascii="Times New Roman"/>
          <w:b w:val="false"/>
          <w:i w:val="false"/>
          <w:color w:val="000000"/>
          <w:sz w:val="28"/>
        </w:rPr>
        <w:t>№ 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№ 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24.09.2012 </w:t>
      </w:r>
      <w:r>
        <w:rPr>
          <w:rFonts w:ascii="Times New Roman"/>
          <w:b w:val="false"/>
          <w:i w:val="false"/>
          <w:color w:val="000000"/>
          <w:sz w:val="28"/>
        </w:rPr>
        <w:t>№ 8/2-V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целевые трансферты из республиканского бюджета в сумме 647510,6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10414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6221 тысяча тенге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3601 тысяча тенге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95228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14463,6 тысячи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21131 тысяча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25163 тысячи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635 тысяч тенге на повышение оплаты труда учителям, прошедшим повышение квалификации по учебным программам АОО «Назарбаев интеллектуальные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8421 тысяча тенге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26783 тысячи тенге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207122 тысячи тенге на реконструкцию очистных сооружений в поселке Белоусовка Глубоковского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59 048 тысяч тенге на развитие сельских населенных пунктов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169280 тысяч тенге на приобретение 35 квартир в поселке Белоусовка.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13.04.2012 </w:t>
      </w:r>
      <w:r>
        <w:rPr>
          <w:rFonts w:ascii="Times New Roman"/>
          <w:b w:val="false"/>
          <w:i w:val="false"/>
          <w:color w:val="000000"/>
          <w:sz w:val="28"/>
        </w:rPr>
        <w:t>№ 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13.07.2012 </w:t>
      </w:r>
      <w:r>
        <w:rPr>
          <w:rFonts w:ascii="Times New Roman"/>
          <w:b w:val="false"/>
          <w:i w:val="false"/>
          <w:color w:val="00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21.11.2012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40574 тысячи тенге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возвратные трансферты в областной бюджет в сумме 2160 тысяч тенге в связи с упразднением ревизионных комиссий районных (городских) маслихатов и созданием государственного учреждения «Ревизионная комиссия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2012 год в сумме 4534,6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4534,6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00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аула (села), аульного (сельского) округа в сумме 161748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 в сумме 763 тысячи тенге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15420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8421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1100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17000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аулах (селах), аульных (сельских) округах в сумме 93193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в сумме 8421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Сивко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Брагинец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Глубоковского районного маслихата от 07.12.2012 </w:t>
      </w:r>
      <w:r>
        <w:rPr>
          <w:rFonts w:ascii="Times New Roman"/>
          <w:b w:val="false"/>
          <w:i w:val="false"/>
          <w:color w:val="ff0000"/>
          <w:sz w:val="28"/>
        </w:rPr>
        <w:t>№ 11/2-V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8735"/>
        <w:gridCol w:w="2116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4012743,2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9"/>
        <w:gridCol w:w="692"/>
        <w:gridCol w:w="692"/>
        <w:gridCol w:w="7924"/>
        <w:gridCol w:w="2135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4156032,7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2465474,6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2097483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1914799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189094,3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10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-181615,8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181615,8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1"/>
        <w:gridCol w:w="589"/>
        <w:gridCol w:w="9404"/>
        <w:gridCol w:w="1548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1570639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1552679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14"/>
        <w:gridCol w:w="714"/>
        <w:gridCol w:w="694"/>
        <w:gridCol w:w="8548"/>
        <w:gridCol w:w="1556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306654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1945384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1"/>
        <w:gridCol w:w="589"/>
        <w:gridCol w:w="9306"/>
        <w:gridCol w:w="164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3384202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1646292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1628117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275090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41"/>
        <w:gridCol w:w="746"/>
        <w:gridCol w:w="959"/>
        <w:gridCol w:w="8043"/>
        <w:gridCol w:w="171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3384202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2435811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2291834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2291834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2135875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217176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42336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45"/>
        <w:gridCol w:w="845"/>
        <w:gridCol w:w="1019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859"/>
        <w:gridCol w:w="2083"/>
      </w:tblGrid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1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797"/>
        <w:gridCol w:w="1979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880"/>
        <w:gridCol w:w="20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021"/>
        <w:gridCol w:w="202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</w:t>
      </w:r>
      <w:r>
        <w:br/>
      </w:r>
      <w:r>
        <w:rPr>
          <w:rFonts w:ascii="Times New Roman"/>
          <w:b/>
          <w:i w:val="false"/>
          <w:color w:val="000000"/>
        </w:rPr>
        <w:t>
погребения безродных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815"/>
        <w:gridCol w:w="2206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9962"/>
        <w:gridCol w:w="2000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45148,3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Глубоковского районного маслихата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9777"/>
        <w:gridCol w:w="2082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решение вопросов обустройства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в реализацию мер по содействию экономическому развитию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регионов в рамках 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0023"/>
        <w:gridCol w:w="201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</w:t>
      </w:r>
      <w:r>
        <w:br/>
      </w:r>
      <w:r>
        <w:rPr>
          <w:rFonts w:ascii="Times New Roman"/>
          <w:b/>
          <w:i w:val="false"/>
          <w:color w:val="000000"/>
        </w:rPr>
        <w:t>
сельских населенных пунктов по Программе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13 в соответствии с решением Глубоковского районного маслихата от 13.04.2012 </w:t>
      </w:r>
      <w:r>
        <w:rPr>
          <w:rFonts w:ascii="Times New Roman"/>
          <w:b w:val="false"/>
          <w:i w:val="false"/>
          <w:color w:val="ff0000"/>
          <w:sz w:val="28"/>
        </w:rPr>
        <w:t>№ 5/2-V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004"/>
        <w:gridCol w:w="206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Глубоковского районного маслихата от 13.07.2012 </w:t>
      </w:r>
      <w:r>
        <w:rPr>
          <w:rFonts w:ascii="Times New Roman"/>
          <w:b w:val="false"/>
          <w:i w:val="false"/>
          <w:color w:val="ff0000"/>
          <w:sz w:val="28"/>
        </w:rPr>
        <w:t>№ 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в редакции от 21.11.2012 </w:t>
      </w:r>
      <w:r>
        <w:rPr>
          <w:rFonts w:ascii="Times New Roman"/>
          <w:b w:val="false"/>
          <w:i w:val="false"/>
          <w:color w:val="ff0000"/>
          <w:sz w:val="28"/>
        </w:rPr>
        <w:t>№ 10/2-V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551"/>
        <w:gridCol w:w="3393"/>
      </w:tblGrid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