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6f24" w14:textId="cc46f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29 декабря 2010 года № 27/229-IV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18 марта 2011 года N 28/247-IV. Зарегистрировано управлением юстиции Катон-Карагайского района Департамента юстиции Восточно-Казахстанской области 25 марта 2011 года за N 5-13-87. Утратило силу в связи с истечением срока действия (письмо Катон-Карагайского районного маслихата от 05 января 2012 года № 03)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действия (письмо Катон-Карагайского районного маслихата от 05.01.2012 № 03).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«О внесении изменений и дополнений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24 декабря 2010 года № 26/310-IV «Об областном бюджете на 2011-2013 годы» № 27/336-IV от 11 марта 2011 года (зарегистрировано в Реестре государственной регистрации нормативно-правовых актов за номером 2543 от 17 марта 2011 года) Катон-Карагайский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районного маслихата от 29 декабря 2010 года № 27/229-IV «О районном бюджете на 2011-2013 годы» (зарегистрировано в Реестре государственной регистрации нормативно-правовых актов за номером 5-13-82, опубликовано в газетах «Арай», «Луч» 6 января 2011 года)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«2 852 802» заменить цифрами «2 986 215»;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«320 157» заменить цифрами «325 157»;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«2 528 835» заменить цифрами «2 657 248»;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«2841686» заменить цифрами «2 974 896,3»;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«11 116» заменить цифрами «19 872»;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«-27655» заменить цифрами «-36 208,3»;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«27655» заменить цифрами «36 208,3»;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приложения 1, 4, 5, 6, 7, 8 к указанному решению изложить в новой редакции согласно приложениям 1, 2, 3, 4, 5, 6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дополнить приложением 7 к настоящему решению «Свободные остатки на начало 2011 года».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 Б. Токтаганов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 Д. Бралинов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27/229-IV от 29 декабря 2010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28/247-IV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района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729"/>
        <w:gridCol w:w="729"/>
        <w:gridCol w:w="9443"/>
        <w:gridCol w:w="2330"/>
      </w:tblGrid>
      <w:tr>
        <w:trPr>
          <w:trHeight w:val="37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2011 год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2986215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325157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141374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141374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122615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51749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15460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9647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23842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6841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</w:t>
            </w:r>
          </w:p>
        </w:tc>
      </w:tr>
      <w:tr>
        <w:trPr>
          <w:trHeight w:val="39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</w:p>
        </w:tc>
      </w:tr>
      <w:tr>
        <w:trPr>
          <w:trHeight w:val="36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108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34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официальных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2657248</w:t>
            </w:r>
          </w:p>
        </w:tc>
      </w:tr>
      <w:tr>
        <w:trPr>
          <w:trHeight w:val="75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2657248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2657248</w:t>
            </w:r>
          </w:p>
        </w:tc>
      </w:tr>
      <w:tr>
        <w:trPr>
          <w:trHeight w:val="375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2986215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6"/>
        <w:gridCol w:w="770"/>
        <w:gridCol w:w="770"/>
        <w:gridCol w:w="9452"/>
        <w:gridCol w:w="2242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2974896,3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201403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13781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13652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47199</w:t>
            </w:r>
          </w:p>
        </w:tc>
      </w:tr>
      <w:tr>
        <w:trPr>
          <w:trHeight w:val="2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112100</w:t>
            </w:r>
          </w:p>
        </w:tc>
      </w:tr>
      <w:tr>
        <w:trPr>
          <w:trHeight w:val="11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111543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11704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</w:p>
        </w:tc>
      </w:tr>
      <w:tr>
        <w:trPr>
          <w:trHeight w:val="5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14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11836</w:t>
            </w:r>
          </w:p>
        </w:tc>
      </w:tr>
      <w:tr>
        <w:trPr>
          <w:trHeight w:val="24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23326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7105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16221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1814507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142807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1671700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1617819</w:t>
            </w:r>
          </w:p>
        </w:tc>
      </w:tr>
      <w:tr>
        <w:trPr>
          <w:trHeight w:val="11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14964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13394</w:t>
            </w:r>
          </w:p>
        </w:tc>
      </w:tr>
      <w:tr>
        <w:trPr>
          <w:trHeight w:val="11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2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185695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185695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26277</w:t>
            </w:r>
          </w:p>
        </w:tc>
      </w:tr>
      <w:tr>
        <w:trPr>
          <w:trHeight w:val="17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11376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26772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</w:t>
            </w:r>
          </w:p>
        </w:tc>
      </w:tr>
      <w:tr>
        <w:trPr>
          <w:trHeight w:val="9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36813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22350</w:t>
            </w:r>
          </w:p>
        </w:tc>
      </w:tr>
      <w:tr>
        <w:trPr>
          <w:trHeight w:val="2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27410</w:t>
            </w:r>
          </w:p>
        </w:tc>
      </w:tr>
      <w:tr>
        <w:trPr>
          <w:trHeight w:val="18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16771</w:t>
            </w:r>
          </w:p>
        </w:tc>
      </w:tr>
      <w:tr>
        <w:trPr>
          <w:trHeight w:val="3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2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1635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353376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118630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104934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</w:t>
            </w:r>
          </w:p>
        </w:tc>
      </w:tr>
      <w:tr>
        <w:trPr>
          <w:trHeight w:val="9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11535</w:t>
            </w:r>
          </w:p>
        </w:tc>
      </w:tr>
      <w:tr>
        <w:trPr>
          <w:trHeight w:val="4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9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130660</w:t>
            </w:r>
          </w:p>
        </w:tc>
      </w:tr>
      <w:tr>
        <w:trPr>
          <w:trHeight w:val="5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10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102486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17846</w:t>
            </w:r>
          </w:p>
        </w:tc>
      </w:tr>
      <w:tr>
        <w:trPr>
          <w:trHeight w:val="4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79974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125969</w:t>
            </w:r>
          </w:p>
        </w:tc>
      </w:tr>
      <w:tr>
        <w:trPr>
          <w:trHeight w:val="90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82334</w:t>
            </w:r>
          </w:p>
        </w:tc>
      </w:tr>
      <w:tr>
        <w:trPr>
          <w:trHeight w:val="7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6128</w:t>
            </w:r>
          </w:p>
        </w:tc>
      </w:tr>
      <w:tr>
        <w:trPr>
          <w:trHeight w:val="6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12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</w:t>
            </w:r>
          </w:p>
        </w:tc>
      </w:tr>
      <w:tr>
        <w:trPr>
          <w:trHeight w:val="1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37507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16022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</w:t>
            </w:r>
          </w:p>
        </w:tc>
      </w:tr>
      <w:tr>
        <w:trPr>
          <w:trHeight w:val="14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9653</w:t>
            </w:r>
          </w:p>
        </w:tc>
      </w:tr>
      <w:tr>
        <w:trPr>
          <w:trHeight w:val="4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73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3183</w:t>
            </w:r>
          </w:p>
        </w:tc>
      </w:tr>
      <w:tr>
        <w:trPr>
          <w:trHeight w:val="3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46894</w:t>
            </w:r>
          </w:p>
        </w:tc>
      </w:tr>
      <w:tr>
        <w:trPr>
          <w:trHeight w:val="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43331</w:t>
            </w:r>
          </w:p>
        </w:tc>
      </w:tr>
      <w:tr>
        <w:trPr>
          <w:trHeight w:val="14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16017</w:t>
            </w:r>
          </w:p>
        </w:tc>
      </w:tr>
      <w:tr>
        <w:trPr>
          <w:trHeight w:val="40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121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11258</w:t>
            </w:r>
          </w:p>
        </w:tc>
      </w:tr>
      <w:tr>
        <w:trPr>
          <w:trHeight w:val="202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7458</w:t>
            </w:r>
          </w:p>
        </w:tc>
      </w:tr>
      <w:tr>
        <w:trPr>
          <w:trHeight w:val="12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183722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</w:t>
            </w:r>
          </w:p>
        </w:tc>
      </w:tr>
      <w:tr>
        <w:trPr>
          <w:trHeight w:val="8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180858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179658</w:t>
            </w:r>
          </w:p>
        </w:tc>
      </w:tr>
      <w:tr>
        <w:trPr>
          <w:trHeight w:val="81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3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28327</w:t>
            </w:r>
          </w:p>
        </w:tc>
      </w:tr>
      <w:tr>
        <w:trPr>
          <w:trHeight w:val="9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10377</w:t>
            </w:r>
          </w:p>
        </w:tc>
      </w:tr>
      <w:tr>
        <w:trPr>
          <w:trHeight w:val="139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3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5453</w:t>
            </w:r>
          </w:p>
        </w:tc>
      </w:tr>
      <w:tr>
        <w:trPr>
          <w:trHeight w:val="4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69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3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64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7750</w:t>
            </w:r>
          </w:p>
        </w:tc>
      </w:tr>
      <w:tr>
        <w:trPr>
          <w:trHeight w:val="72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8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27655</w:t>
            </w:r>
          </w:p>
        </w:tc>
      </w:tr>
      <w:tr>
        <w:trPr>
          <w:trHeight w:val="3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66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75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4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7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18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570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58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-36208,3</w:t>
            </w:r>
          </w:p>
        </w:tc>
      </w:tr>
      <w:tr>
        <w:trPr>
          <w:trHeight w:val="76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36208,3</w:t>
            </w:r>
          </w:p>
        </w:tc>
      </w:tr>
      <w:tr>
        <w:trPr>
          <w:trHeight w:val="55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8553,3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8553,3</w:t>
            </w:r>
          </w:p>
        </w:tc>
      </w:tr>
      <w:tr>
        <w:trPr>
          <w:trHeight w:val="375" w:hRule="atLeast"/>
        </w:trPr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  <w:tc>
          <w:tcPr>
            <w:tcW w:w="2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8553,3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финансируемых из местного</w:t>
      </w:r>
      <w:r>
        <w:br/>
      </w:r>
      <w:r>
        <w:rPr>
          <w:rFonts w:ascii="Times New Roman"/>
          <w:b/>
          <w:i w:val="false"/>
          <w:color w:val="000000"/>
        </w:rPr>
        <w:t>
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3"/>
        <w:gridCol w:w="784"/>
        <w:gridCol w:w="784"/>
        <w:gridCol w:w="11419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1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</w:tr>
      <w:tr>
        <w:trPr>
          <w:trHeight w:val="1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5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2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2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10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Эксплуатация оборудования и средств по регулированию дорожного движения в населенных пунктах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</w:p>
        </w:tc>
      </w:tr>
      <w:tr>
        <w:trPr>
          <w:trHeight w:val="3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2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</w:tr>
      <w:tr>
        <w:trPr>
          <w:trHeight w:val="5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</w:tr>
      <w:tr>
        <w:trPr>
          <w:trHeight w:val="7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3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40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развитие инженерно-коммуникационной инфраструктуры в рамках Программы занятости 2020 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4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</w:tr>
      <w:tr>
        <w:trPr>
          <w:trHeight w:val="3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4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11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</w:tr>
      <w:tr>
        <w:trPr>
          <w:trHeight w:val="9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60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</w:tr>
      <w:tr>
        <w:trPr>
          <w:trHeight w:val="12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хозяйства, ветеринарии и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66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77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2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61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58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4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7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8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</w:tr>
      <w:tr>
        <w:trPr>
          <w:trHeight w:val="19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</w:tr>
      <w:tr>
        <w:trPr>
          <w:trHeight w:val="1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51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39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трансфертов</w:t>
            </w:r>
          </w:p>
        </w:tc>
      </w:tr>
      <w:tr>
        <w:trPr>
          <w:trHeight w:val="43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</w:tr>
      <w:tr>
        <w:trPr>
          <w:trHeight w:val="24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1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78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за счет государственного бюджета</w:t>
            </w:r>
          </w:p>
        </w:tc>
      </w:tr>
      <w:tr>
        <w:trPr>
          <w:trHeight w:val="42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450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8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</w:tr>
      <w:tr>
        <w:trPr>
          <w:trHeight w:val="76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</w:t>
            </w:r>
          </w:p>
        </w:tc>
      </w:tr>
      <w:tr>
        <w:trPr>
          <w:trHeight w:val="55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договорам займа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  <w:tr>
        <w:trPr>
          <w:trHeight w:val="375" w:hRule="atLeast"/>
        </w:trPr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Остаток бюджетных средств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</w:t>
      </w:r>
      <w:r>
        <w:br/>
      </w:r>
      <w:r>
        <w:rPr>
          <w:rFonts w:ascii="Times New Roman"/>
          <w:b/>
          <w:i w:val="false"/>
          <w:color w:val="000000"/>
        </w:rPr>
        <w:t>
не подлежащих секвестрированию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
районного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8"/>
        <w:gridCol w:w="879"/>
        <w:gridCol w:w="879"/>
        <w:gridCol w:w="8970"/>
        <w:gridCol w:w="1894"/>
      </w:tblGrid>
      <w:tr>
        <w:trPr>
          <w:trHeight w:val="13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8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5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1617819</w:t>
            </w:r>
          </w:p>
        </w:tc>
      </w:tr>
      <w:tr>
        <w:trPr>
          <w:trHeight w:val="720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1617819</w:t>
            </w:r>
          </w:p>
        </w:tc>
      </w:tr>
      <w:tr>
        <w:trPr>
          <w:trHeight w:val="555" w:hRule="atLeast"/>
        </w:trPr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1617819</w:t>
            </w:r>
          </w:p>
        </w:tc>
      </w:tr>
      <w:tr>
        <w:trPr>
          <w:trHeight w:val="37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1617819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</w:t>
      </w:r>
      <w:r>
        <w:br/>
      </w:r>
      <w:r>
        <w:rPr>
          <w:rFonts w:ascii="Times New Roman"/>
          <w:b/>
          <w:i w:val="false"/>
          <w:color w:val="000000"/>
        </w:rPr>
        <w:t>
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321"/>
        <w:gridCol w:w="19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358696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13221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58916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46060</w:t>
            </w:r>
          </w:p>
        </w:tc>
      </w:tr>
      <w:tr>
        <w:trPr>
          <w:trHeight w:val="8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12856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33641</w:t>
            </w:r>
          </w:p>
        </w:tc>
      </w:tr>
      <w:tr>
        <w:trPr>
          <w:trHeight w:val="42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133377</w:t>
            </w:r>
          </w:p>
        </w:tc>
      </w:tr>
      <w:tr>
        <w:trPr>
          <w:trHeight w:val="11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26207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69720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37450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9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19970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17747</w:t>
            </w:r>
          </w:p>
        </w:tc>
      </w:tr>
      <w:tr>
        <w:trPr>
          <w:trHeight w:val="49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95315</w:t>
            </w:r>
          </w:p>
        </w:tc>
      </w:tr>
      <w:tr>
        <w:trPr>
          <w:trHeight w:val="1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358696</w:t>
            </w:r>
          </w:p>
        </w:tc>
      </w:tr>
    </w:tbl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 трансферты на развитие</w:t>
      </w:r>
      <w:r>
        <w:br/>
      </w:r>
      <w:r>
        <w:rPr>
          <w:rFonts w:ascii="Times New Roman"/>
          <w:b/>
          <w:i w:val="false"/>
          <w:color w:val="000000"/>
        </w:rPr>
        <w:t>
из республиканского бюджета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961"/>
        <w:gridCol w:w="771"/>
        <w:gridCol w:w="9110"/>
        <w:gridCol w:w="1951"/>
      </w:tblGrid>
      <w:tr>
        <w:trPr>
          <w:trHeight w:val="12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275034</w:t>
            </w:r>
          </w:p>
        </w:tc>
      </w:tr>
      <w:tr>
        <w:trPr>
          <w:trHeight w:val="3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94997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89259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63736</w:t>
            </w:r>
          </w:p>
        </w:tc>
      </w:tr>
      <w:tr>
        <w:trPr>
          <w:trHeight w:val="15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10281</w:t>
            </w:r>
          </w:p>
        </w:tc>
      </w:tr>
      <w:tr>
        <w:trPr>
          <w:trHeight w:val="8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11242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6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центров занятости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102453</w:t>
            </w:r>
          </w:p>
        </w:tc>
      </w:tr>
      <w:tr>
        <w:trPr>
          <w:trHeight w:val="46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73453</w:t>
            </w:r>
          </w:p>
        </w:tc>
      </w:tr>
      <w:tr>
        <w:trPr>
          <w:trHeight w:val="9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2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59363</w:t>
            </w:r>
          </w:p>
        </w:tc>
      </w:tr>
      <w:tr>
        <w:trPr>
          <w:trHeight w:val="114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хозяйства, ветеринарии и земельных отношений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75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27314</w:t>
            </w:r>
          </w:p>
        </w:tc>
      </w:tr>
      <w:tr>
        <w:trPr>
          <w:trHeight w:val="6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32049</w:t>
            </w:r>
          </w:p>
        </w:tc>
      </w:tr>
      <w:tr>
        <w:trPr>
          <w:trHeight w:val="43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124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6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«Дорожная карта бизнеса - 2020»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1248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275034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27/229-ІV от 29 декабря 2010 года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№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районного бюджета на 2011</w:t>
      </w:r>
      <w:r>
        <w:br/>
      </w:r>
      <w:r>
        <w:rPr>
          <w:rFonts w:ascii="Times New Roman"/>
          <w:b/>
          <w:i w:val="false"/>
          <w:color w:val="000000"/>
        </w:rPr>
        <w:t>
год с разделением на бюджетные программы, направленные на</w:t>
      </w:r>
      <w:r>
        <w:br/>
      </w:r>
      <w:r>
        <w:rPr>
          <w:rFonts w:ascii="Times New Roman"/>
          <w:b/>
          <w:i w:val="false"/>
          <w:color w:val="000000"/>
        </w:rPr>
        <w:t>
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278"/>
        <w:gridCol w:w="1973"/>
      </w:tblGrid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186758</w:t>
            </w:r>
          </w:p>
        </w:tc>
      </w:tr>
      <w:tr>
        <w:trPr>
          <w:trHeight w:val="1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7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17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131800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130660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101660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инженерно-коммуникационной инфраструктуры в рамках Программы занятости 2020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29000</w:t>
            </w:r>
          </w:p>
        </w:tc>
      </w:tr>
      <w:tr>
        <w:trPr>
          <w:trHeight w:val="90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2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коммунального хозяйства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</w:t>
            </w:r>
          </w:p>
        </w:tc>
      </w:tr>
      <w:tr>
        <w:trPr>
          <w:trHeight w:val="117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хозяйства,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28486</w:t>
            </w:r>
          </w:p>
        </w:tc>
      </w:tr>
      <w:tr>
        <w:trPr>
          <w:trHeight w:val="6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2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9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85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70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39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186758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№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Катон-Карагайского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28/247-ІV от 18 марта 2011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Свободные остатки, сложившиеся на 1 января 2011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7"/>
        <w:gridCol w:w="771"/>
        <w:gridCol w:w="771"/>
        <w:gridCol w:w="9257"/>
        <w:gridCol w:w="1994"/>
      </w:tblGrid>
      <w:tr>
        <w:trPr>
          <w:trHeight w:val="10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8553,3</w:t>
            </w:r>
          </w:p>
        </w:tc>
      </w:tr>
      <w:tr>
        <w:trPr>
          <w:trHeight w:val="48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8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2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6814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91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58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1720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660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52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19,3</w:t>
            </w:r>
          </w:p>
        </w:tc>
      </w:tr>
      <w:tr>
        <w:trPr>
          <w:trHeight w:val="375" w:hRule="atLeast"/>
        </w:trPr>
        <w:tc>
          <w:tcPr>
            <w:tcW w:w="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затраты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