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b8fb" w14:textId="9e8b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размеров базовых ставок налога на земли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сентября 2011 года N 31/281-IV. Зарегистрировано управлением юстиции Катон-Карагайского района Департамента юстиции Восточно-Казахстанской области 20 октября 2011 года за N 5-13-95. Утратило силу - решением Катон-Карагайского районного маслихата Восточно-Казахстанской области от 13 апреля 2018 года № 17/159-VI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13 апреля 2018 года № 17/159-VI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Катон-Карагайского районного маслихата Восточно-Казахстанской области от 17.04.2014 </w:t>
      </w:r>
      <w:r>
        <w:rPr>
          <w:rFonts w:ascii="Times New Roman"/>
          <w:b w:val="false"/>
          <w:i w:val="false"/>
          <w:color w:val="ff0000"/>
          <w:sz w:val="28"/>
        </w:rPr>
        <w:t>№ 22/155-V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увеличенные, в зависимости от категории автостоянок, размеры базовых ставок на земли, выделенные под автостоянки (паркинги), подлежащие налогообложению по базовым ставкам на земли населенных пунктов, за исключением земель, занятых жилищным фондом, в том числе строениями и сооружениями при 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село Улкен Нарын близлежащим населенным пунктом, базовые ставки на земли которого будут применяться при исчислении налога на земли других категории, выделенные под автостоянки (паркинги).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Байгонысов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Бралинов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N 31/281-IV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9060"/>
        <w:gridCol w:w="1818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закрытого типа, надземные автостоянки (паркинги) открытого типа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пристраиваемые к зданиям другого назначения, автостоянки (паркинги), встроенные в здания другого назначения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N 31/281-IV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земельного налога автостоянок</w:t>
      </w:r>
      <w:r>
        <w:br/>
      </w:r>
      <w:r>
        <w:rPr>
          <w:rFonts w:ascii="Times New Roman"/>
          <w:b/>
          <w:i w:val="false"/>
          <w:color w:val="000000"/>
        </w:rPr>
        <w:t>(паркингов) в зависимости от категории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3584"/>
        <w:gridCol w:w="591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