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b6cd" w14:textId="494b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29 декабря 2010 года № 25-268-IV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25 марта 2011 года N 28-297-IV. Зарегистрировано управлением юстиции Урджарского района Департамента юстиции Восточно-Казахстанской области 29 марта 2011 года за N 5-18-112. Прекращено действие по истечении срока действия (письмо Урджарского районного маслихата от 26 декабря 2011 года № 163-03/11)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Урджарского районного маслихата от 26.12.2011 № 163-03/11).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«Бюджетного кодекса Республики Казахстан»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N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27/336-IV от 11 марта 2011 года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за № 2543 от 17 марта 2011 года)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от 29 декабря 2010 года «О районном бюджете на 2011-2013 годы» № 25-268-IV (зарегистрировано в Реестре государственной регистрации нормативных правовых актов за № 5-18-108 от 31 декабря 2010 года, опубликовано в газете «Уақыт тынысы» от 17 января 2011 года в № 4,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«4 686 935,0» заменить цифрой «4 799 315,0»;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«416 102,0» заменить цифрой «466 482,0»;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«500 816,0» заменить цифрой «562 816,0»;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«4 686 935,0» заменить цифрой «4 830 237,1»;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цифру «352 996,0» заменить цифрой «372 434,0»;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цифру «2 785 880,0» заменить цифрой «2 804 167,0»;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 цифру «319 114,0» заменить цифрой «345 566,0»;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шестом абзаце цифру «697 226,0» заменить цифрой «731 369,0»;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седьмом абзаце цифру «102 663,0» заменить цифрой «109 595,0»;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восьмом абзаце цифру «116 392,0» заменить цифрой «129 489,0»;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одиннадцатом абзаце цифру «78 709,0» заменить цифрой «100180,0»;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цифрой «30 922,1»;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«-26 294,0» заменить цифрой «-57 216,1»;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«26 294,0» заменить цифрой «57 216,1»;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01 «Государственные услуги общего характера»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022 «Капитальные расходы государственных органов – 8820,0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003 «Проведение оценки имущества в целях налогообложения – 715,0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04 «Образование»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021 «Увеличение размера доплаты за квалификационную категорию учителям школ и воспитателям дошкольных организаций образования – 21 055,0»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037 «Строительство и реконструкция объектов образования – 6 000,0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06 «Социальная помощь и социальное обеспечение»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023 «Обеспечение деятельности центров занятости – 9 719,0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07 «Жилищно-коммунальное хозяйство»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018 «Развитие инженерно-коммуникационной инфраструктуры в рамках «Программы занятости 2020» – 62 000,0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08 «Культура, спорт, туризм и информационное пространство»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004 «Капитальные расходы государственных органов – 1 470,0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10 «Сельское, водное, лесное, рыбное хозяйство, особо охраняемые природные территории, охрана окружающей среды и животного мира, земельные отношения»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002 «Работы по переводу сельскохозяйственных угодий из одного вида в другой – 5 000,0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004 «Организация работ по зонированию земель – 1 500,0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15 «Трансферты»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006 «Возврат неиспользованных (недоиспользованных) целевых трансфертов – 3 082,1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</w:t>
      </w:r>
      <w:r>
        <w:rPr>
          <w:rFonts w:ascii="Times New Roman"/>
          <w:b w:val="false"/>
          <w:i w:val="false"/>
          <w:color w:val="000000"/>
          <w:sz w:val="28"/>
        </w:rPr>
        <w:t>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Б. Турлина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Урджарского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М. Бытымбаев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 № 28-297-IV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3"/>
        <w:gridCol w:w="6367"/>
      </w:tblGrid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08"/>
        <w:gridCol w:w="708"/>
        <w:gridCol w:w="9363"/>
        <w:gridCol w:w="1973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4799315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583639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252760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252760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102919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33814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15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4200776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4200776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4200776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3"/>
        <w:gridCol w:w="6377"/>
      </w:tblGrid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715"/>
        <w:gridCol w:w="715"/>
        <w:gridCol w:w="715"/>
        <w:gridCol w:w="8650"/>
        <w:gridCol w:w="203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4830237,1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372434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308315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218712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209892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48967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48967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11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</w:t>
            </w:r>
          </w:p>
        </w:tc>
      </w:tr>
      <w:tr>
        <w:trPr>
          <w:trHeight w:val="12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2804167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93491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93491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72436</w:t>
            </w:r>
          </w:p>
        </w:tc>
      </w:tr>
      <w:tr>
        <w:trPr>
          <w:trHeight w:val="10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2602057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</w:t>
            </w:r>
          </w:p>
        </w:tc>
      </w:tr>
      <w:tr>
        <w:trPr>
          <w:trHeight w:val="8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2598703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2560789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37914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108619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102619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34452</w:t>
            </w:r>
          </w:p>
        </w:tc>
      </w:tr>
      <w:tr>
        <w:trPr>
          <w:trHeight w:val="12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345566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321639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321639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50403</w:t>
            </w:r>
          </w:p>
        </w:tc>
      </w:tr>
      <w:tr>
        <w:trPr>
          <w:trHeight w:val="15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19411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27187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67639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42259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18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731369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72030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</w:tr>
      <w:tr>
        <w:trPr>
          <w:trHeight w:val="12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589271</w:t>
            </w:r>
          </w:p>
        </w:tc>
      </w:tr>
      <w:tr>
        <w:trPr>
          <w:trHeight w:val="11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544271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495753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70068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36214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54695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22229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</w:t>
            </w:r>
          </w:p>
        </w:tc>
      </w:tr>
      <w:tr>
        <w:trPr>
          <w:trHeight w:val="12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12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40046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12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36729</w:t>
            </w:r>
          </w:p>
        </w:tc>
      </w:tr>
      <w:tr>
        <w:trPr>
          <w:trHeight w:val="9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16237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74999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74999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74999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18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187418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187418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187418</w:t>
            </w:r>
          </w:p>
        </w:tc>
      </w:tr>
      <w:tr>
        <w:trPr>
          <w:trHeight w:val="6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187418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94803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72007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62025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18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</w:p>
        </w:tc>
      </w:tr>
      <w:tr>
        <w:trPr>
          <w:trHeight w:val="12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3082,1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3082,1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8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6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-57216,1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57216,1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30922,1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30922,1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30922,1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 № 28-297-IV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района 2011 года</w:t>
      </w:r>
      <w:r>
        <w:br/>
      </w:r>
      <w:r>
        <w:rPr>
          <w:rFonts w:ascii="Times New Roman"/>
          <w:b/>
          <w:i w:val="false"/>
          <w:color w:val="000000"/>
        </w:rPr>
        <w:t>
направленных на реализацию бюджетных инвестиционных проектов и</w:t>
      </w:r>
      <w:r>
        <w:br/>
      </w:r>
      <w:r>
        <w:rPr>
          <w:rFonts w:ascii="Times New Roman"/>
          <w:b/>
          <w:i w:val="false"/>
          <w:color w:val="000000"/>
        </w:rPr>
        <w:t>
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686"/>
        <w:gridCol w:w="686"/>
        <w:gridCol w:w="10842"/>
      </w:tblGrid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