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95f2" w14:textId="5c19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базовой ставки и размеров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февраля 2012 года № 96. Зарегистрирован в Министерстве юстиции Республики Казахстан 24 февраля 2012 года № 7437. Утратил силу приказом Заместителя Премьер-Министра Республики Казахстан - Министра финансов Республики Казахстан от 20 мая 2014 года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Заместителя Премьер-Министра РК - Министра финансов РК от 20.05.2014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республиканского имущества в имущественный наем (аренду), утвержденных постановлением Правительства Республики Казахстан от 28 сентября 2011 года № 1102,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базовую ставку и размеры применяемых коэффициентов, учитывающих тип строения, вид нежилого помещения, степень комфортности, территориальное расположение, вид деятельности нанимателя, организационно-правовую форму нанимателя при передаче республиканского имущества в имущественный наем (аренду)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распоряжения республиканским государственным имуществом и процедур реабилитации и банкротства (Ташенев Б.Х.)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финансов Республики Казахстан Даленова Р.Е.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Жамишев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февраля 2012 года № 96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коэффициентов, учитывающих</w:t>
      </w:r>
      <w:r>
        <w:br/>
      </w:r>
      <w:r>
        <w:rPr>
          <w:rFonts w:ascii="Times New Roman"/>
          <w:b/>
          <w:i w:val="false"/>
          <w:color w:val="000000"/>
        </w:rPr>
        <w:t>
тип строения, вид нежилого помещения, степень комфортности,</w:t>
      </w:r>
      <w:r>
        <w:br/>
      </w:r>
      <w:r>
        <w:rPr>
          <w:rFonts w:ascii="Times New Roman"/>
          <w:b/>
          <w:i w:val="false"/>
          <w:color w:val="000000"/>
        </w:rPr>
        <w:t>
территориальное расположение, вид деятельности нанимателя,</w:t>
      </w:r>
      <w:r>
        <w:br/>
      </w:r>
      <w:r>
        <w:rPr>
          <w:rFonts w:ascii="Times New Roman"/>
          <w:b/>
          <w:i w:val="false"/>
          <w:color w:val="000000"/>
        </w:rPr>
        <w:t>
организационно-правовую форму нанимателя при передаче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имущества в имущественный наем (аренду)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с изменениями, внесенными приказом Министра финансов РК от 01.08.2012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5248"/>
        <w:gridCol w:w="6804"/>
      </w:tblGrid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Базовая ставка</w:t>
            </w:r>
          </w:p>
        </w:tc>
      </w:tr>
      <w:tr>
        <w:trPr>
          <w:trHeight w:val="46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базовой ставки</w:t>
            </w:r>
          </w:p>
        </w:tc>
      </w:tr>
      <w:tr>
        <w:trPr>
          <w:trHeight w:val="1725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 и Алматы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месячного расчетного показателя,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год</w:t>
            </w:r>
          </w:p>
        </w:tc>
      </w:tr>
      <w:tr>
        <w:trPr>
          <w:trHeight w:val="69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 город Байконыр</w:t>
            </w:r>
          </w:p>
        </w:tc>
        <w:tc>
          <w:tcPr>
            <w:tcW w:w="6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месячного расчетного показателя,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 республиканском бюджете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соответствующий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9013"/>
        <w:gridCol w:w="27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офисное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производственное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складское, гаражное, котельная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(Кк)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отдельно стоящее строение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встроено-пристроенная часть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цокольная (полуподвальная) часть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подвальная часть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степень комфортности (Кск)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инженерно-техническими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отсутствии каких-либо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уменьшается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0,1 за каждый вид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городов Астаны и Алматы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для областных центров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для городов областного значения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для районного центра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поселок, село (ауыл)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(Квд):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АО «Казпочта»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обслуживания населения (в зданиях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с ограниченным доступом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понижающий коэффициент - 0,5):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Астана, Алматы, Актобе, Караганда, Петропавловск,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Костанай, Тараз,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населенные пункты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услуг, обменных пунктов и организаций,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 связана с рынком ценных бумаг, страховых,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инвестиционных компаний, нотариальных контор,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адвокатских контор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5.5 для организации услуг в области: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науки и высшего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образования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в области 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питания сотрудников,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бытовых услуг в зданиях республиканских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пропускной системой (ограниченным доступом),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столовых и буфетов в учебных заведениях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видов деятельности, за исключением видов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деятельности, указанных в пунктах 5.1-5.7.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нанимателя (Копф):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субъектов малого предпринимательства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производственной деятельности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услуг населению,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торгово-посреднической деятельности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акционерных обществ (товариществ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ответственностью) пятьдесят и более процентов акций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(долей участия) и получающих не менее 90 процентов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дохода от выполнения бюджетных программ, 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письменного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органа, осуществляющего права владения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пользования государственным пакетом акций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благотворительных и общественных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некоммерческих организаций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для остальных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годовой арендной платы при предоставлении в имущественный наем (аренду) объектов государственного нежилого фонда, находящихся на балансе республиканских юридических лиц,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- коэффициент, учитывающий степень комфортности;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Расчет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0,8, при предоставлении субъектам малого предпринимательства для организации производственной деятельности и развития сферы услуг населения, за исключением торгово-закупочной (посреднической) деятельности, - в размере 0,5).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