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00d4" w14:textId="b0900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января 2012 года № 20. Зарегистрировано в Министерстве юстиции Республики Казахстан 24 февраля 2012 года № 7439. Утратило силу постановлением Правления Агентства Республики Казахстан по регулированию и развитию финансового рынка от 23 ноября 2022 года № 99.</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23.11.2022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страховых (перестраховочных) организаций,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изменения и дополнения в некоторые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2012 года.</w:t>
      </w:r>
    </w:p>
    <w:bookmarkEnd w:id="2"/>
    <w:bookmarkStart w:name="z4" w:id="3"/>
    <w:p>
      <w:pPr>
        <w:spacing w:after="0"/>
        <w:ind w:left="0"/>
        <w:jc w:val="both"/>
      </w:pPr>
      <w:r>
        <w:rPr>
          <w:rFonts w:ascii="Times New Roman"/>
          <w:b w:val="false"/>
          <w:i w:val="false"/>
          <w:color w:val="000000"/>
          <w:sz w:val="28"/>
        </w:rPr>
        <w:t>
      Абзацы тринадцатый, пятидесятый, пятьдесят первый, шестьдесят девятый, семидесятый пункта 3, абзацы двенадцатый, сорок восьмой, сорок девятый, шестьдесят первый, шестьдесят второй пункта 4, абзацы тринадцатый, пятидесятый, пятьдесят первый, шестьдесят третий, шестьдесят четвертый пункта 5, абзацы девятый, тридцатый пункта 6 приложения к настоящему постановлению действуют до 1 января 2013 года.</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2012 года № 20</w:t>
            </w:r>
          </w:p>
        </w:tc>
      </w:tr>
    </w:tbl>
    <w:bookmarkStart w:name="z6" w:id="4"/>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вносимые в нормативные правовые акты Республики Казахстан</w:t>
      </w:r>
    </w:p>
    <w:bookmarkEnd w:id="4"/>
    <w:p>
      <w:pPr>
        <w:spacing w:after="0"/>
        <w:ind w:left="0"/>
        <w:jc w:val="both"/>
      </w:pPr>
      <w:bookmarkStart w:name="z7" w:id="5"/>
      <w:r>
        <w:rPr>
          <w:rFonts w:ascii="Times New Roman"/>
          <w:b w:val="false"/>
          <w:i w:val="false"/>
          <w:color w:val="ff0000"/>
          <w:sz w:val="28"/>
        </w:rPr>
        <w:t xml:space="preserve">
      1. Утратил силу постановлением Правления Национального Банка РК от 22.10.2014 </w:t>
      </w:r>
      <w:r>
        <w:rPr>
          <w:rFonts w:ascii="Times New Roman"/>
          <w:b w:val="false"/>
          <w:i w:val="false"/>
          <w:color w:val="ff0000"/>
          <w:sz w:val="28"/>
        </w:rPr>
        <w:t>№ 196</w:t>
      </w:r>
      <w:r>
        <w:rPr>
          <w:rFonts w:ascii="Times New Roman"/>
          <w:b w:val="false"/>
          <w:i w:val="false"/>
          <w:color w:val="ff0000"/>
          <w:sz w:val="28"/>
        </w:rPr>
        <w:t>.</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Утратил силу постановлением Правления Национального Банка РК от 03.02.2014 </w:t>
      </w:r>
      <w:r>
        <w:rPr>
          <w:rFonts w:ascii="Times New Roman"/>
          <w:b w:val="false"/>
          <w:i w:val="false"/>
          <w:color w:val="000000"/>
          <w:sz w:val="28"/>
        </w:rPr>
        <w:t>№ 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Утратил силу постановлением Правления Национального Банка РК от 16.07.2014 </w:t>
      </w:r>
      <w:r>
        <w:rPr>
          <w:rFonts w:ascii="Times New Roman"/>
          <w:b w:val="false"/>
          <w:i w:val="false"/>
          <w:color w:val="000000"/>
          <w:sz w:val="28"/>
        </w:rPr>
        <w:t>№ 146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Утратил силу постановлением Правления Национального банка РК от 24.02.2012 </w:t>
      </w:r>
      <w:r>
        <w:rPr>
          <w:rFonts w:ascii="Times New Roman"/>
          <w:b w:val="false"/>
          <w:i w:val="false"/>
          <w:color w:val="000000"/>
          <w:sz w:val="28"/>
        </w:rPr>
        <w:t>№ 64</w:t>
      </w:r>
      <w:r>
        <w:rPr>
          <w:rFonts w:ascii="Times New Roman"/>
          <w:b w:val="false"/>
          <w:i w:val="false"/>
          <w:color w:val="000000"/>
          <w:sz w:val="28"/>
        </w:rPr>
        <w:t xml:space="preserve"> (вводится в действие с 01.01.2013).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Утратил силу постановлением Правления Национального Банка РК от 03.02.2014 </w:t>
      </w:r>
      <w:r>
        <w:rPr>
          <w:rFonts w:ascii="Times New Roman"/>
          <w:b w:val="false"/>
          <w:i w:val="false"/>
          <w:color w:val="000000"/>
          <w:sz w:val="28"/>
        </w:rPr>
        <w:t>№ 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9" w:id="6"/>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 октября 2008 года № 148 "Об утверждении Правил инвестирования активов акционерного общества "Фонд гарантирования страховых выплат" (зарегистрированное в Реестре государственной регистрации нормативных правовых актов под № 5365) следующее изменение:</w:t>
      </w:r>
    </w:p>
    <w:bookmarkEnd w:id="6"/>
    <w:bookmarkStart w:name="z70"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инвестирования активов акционерного общества "Фонд гарантирования страховых выплат", утвержденных указанным постановлением:</w:t>
      </w:r>
    </w:p>
    <w:bookmarkEnd w:id="7"/>
    <w:bookmarkStart w:name="z71" w:id="8"/>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"19. Фонд осуществляет размещение части своих активов в следующие финансовые инструменты:</w:t>
      </w:r>
    </w:p>
    <w:p>
      <w:pPr>
        <w:spacing w:after="0"/>
        <w:ind w:left="0"/>
        <w:jc w:val="both"/>
      </w:pPr>
      <w:r>
        <w:rPr>
          <w:rFonts w:ascii="Times New Roman"/>
          <w:b w:val="false"/>
          <w:i w:val="false"/>
          <w:color w:val="000000"/>
          <w:sz w:val="28"/>
        </w:rPr>
        <w:t>
      1) вклады в Национальном Банке Республики Казахстан;</w:t>
      </w:r>
    </w:p>
    <w:p>
      <w:pPr>
        <w:spacing w:after="0"/>
        <w:ind w:left="0"/>
        <w:jc w:val="both"/>
      </w:pPr>
      <w:r>
        <w:rPr>
          <w:rFonts w:ascii="Times New Roman"/>
          <w:b w:val="false"/>
          <w:i w:val="false"/>
          <w:color w:val="000000"/>
          <w:sz w:val="28"/>
        </w:rPr>
        <w:t>
      2) вклады в банках второго уровня Республики Казахстан при соответствии одного из следующих условий:</w:t>
      </w:r>
    </w:p>
    <w:p>
      <w:pPr>
        <w:spacing w:after="0"/>
        <w:ind w:left="0"/>
        <w:jc w:val="both"/>
      </w:pPr>
      <w:r>
        <w:rPr>
          <w:rFonts w:ascii="Times New Roman"/>
          <w:b w:val="false"/>
          <w:i w:val="false"/>
          <w:color w:val="000000"/>
          <w:sz w:val="28"/>
        </w:rPr>
        <w:t>
      банки имеют долгосрочный кредитный рейтинг не ниже "ВВ-" по международной шкале агентства Standard&amp;Poor's или рейтинговую оценку аналогичного уровня одного из других рейтинговых агентств, или рейтинговую оценку не ниже "kzBB" по национальной шкале Standard &amp; Poor's;</w:t>
      </w:r>
    </w:p>
    <w:p>
      <w:pPr>
        <w:spacing w:after="0"/>
        <w:ind w:left="0"/>
        <w:jc w:val="both"/>
      </w:pPr>
      <w:r>
        <w:rPr>
          <w:rFonts w:ascii="Times New Roman"/>
          <w:b w:val="false"/>
          <w:i w:val="false"/>
          <w:color w:val="000000"/>
          <w:sz w:val="28"/>
        </w:rPr>
        <w:t>
      банки являются дочерними банками-резидентами, родительские банки-нерезиденты которых имеют долгосрочный кредитный рейтинг в иностранной валюте не ниже категории "А-" по международной шкале агентства Standard&amp;Poor's или рейтинговую оценку аналогичного уровня одного из других рейтинговых агентств;</w:t>
      </w:r>
    </w:p>
    <w:p>
      <w:pPr>
        <w:spacing w:after="0"/>
        <w:ind w:left="0"/>
        <w:jc w:val="both"/>
      </w:pPr>
      <w:r>
        <w:rPr>
          <w:rFonts w:ascii="Times New Roman"/>
          <w:b w:val="false"/>
          <w:i w:val="false"/>
          <w:color w:val="000000"/>
          <w:sz w:val="28"/>
        </w:rPr>
        <w:t>
      банки имеют долгосрочный кредитный рейтинг от "В+" до "В" по международной шкале агентства Standard&amp;Poor's или рейтинг аналогичного уровня одного из других рейтинговых агентств, или рейтинговую оценку от "kzBB-" до "kzB+" по национальной шкале Standard &amp; Poor's, или рейтинг аналогичного уровня по национальной шкале одного из других рейтинговых агентств;</w:t>
      </w:r>
    </w:p>
    <w:p>
      <w:pPr>
        <w:spacing w:after="0"/>
        <w:ind w:left="0"/>
        <w:jc w:val="both"/>
      </w:pPr>
      <w:r>
        <w:rPr>
          <w:rFonts w:ascii="Times New Roman"/>
          <w:b w:val="false"/>
          <w:i w:val="false"/>
          <w:color w:val="000000"/>
          <w:sz w:val="28"/>
        </w:rPr>
        <w:t>
      3) облигации юридических лиц Республики Казахстан, выпущенные в соответствии с законодательством Республики Казахстан, имеющие рейтинговую оценку не ниже "ВВ" по международной шкале агентства Standard &amp; 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4)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p>
      <w:pPr>
        <w:spacing w:after="0"/>
        <w:ind w:left="0"/>
        <w:jc w:val="both"/>
      </w:pPr>
      <w:r>
        <w:rPr>
          <w:rFonts w:ascii="Times New Roman"/>
          <w:b w:val="false"/>
          <w:i w:val="false"/>
          <w:color w:val="000000"/>
          <w:sz w:val="28"/>
        </w:rPr>
        <w:t>
      5) ценные бумаги, имеющие статус государственных, выпущенные центральными правительствами иностранных государств, имеющих суверенный рейтинг не ниже "А-" по международной шкале агентства Standard&amp;Poor's или рейтинговую оценку аналогичного уровня одного из других рейтинговых агентств.</w:t>
      </w:r>
    </w:p>
    <w:p>
      <w:pPr>
        <w:spacing w:after="0"/>
        <w:ind w:left="0"/>
        <w:jc w:val="both"/>
      </w:pPr>
      <w:r>
        <w:rPr>
          <w:rFonts w:ascii="Times New Roman"/>
          <w:b w:val="false"/>
          <w:i w:val="false"/>
          <w:color w:val="000000"/>
          <w:sz w:val="28"/>
        </w:rPr>
        <w:t>
      Суммарное размещение активов Фонда в финансовые инструменты, указанные в подпунктах 1), 2) и 4) настоящего пункта составляет не менее восьмидесяти процентов от активов Фонда.</w:t>
      </w:r>
    </w:p>
    <w:p>
      <w:pPr>
        <w:spacing w:after="0"/>
        <w:ind w:left="0"/>
        <w:jc w:val="both"/>
      </w:pPr>
      <w:r>
        <w:rPr>
          <w:rFonts w:ascii="Times New Roman"/>
          <w:b w:val="false"/>
          <w:i w:val="false"/>
          <w:color w:val="000000"/>
          <w:sz w:val="28"/>
        </w:rPr>
        <w:t>
      Размеры инвестирования активов Фонда устанавливаются инвестиционной стратегией, заключаемой между управляющим инвестиционным портфелем и Фондом.</w:t>
      </w:r>
    </w:p>
    <w:p>
      <w:pPr>
        <w:spacing w:after="0"/>
        <w:ind w:left="0"/>
        <w:jc w:val="both"/>
      </w:pPr>
      <w:r>
        <w:rPr>
          <w:rFonts w:ascii="Times New Roman"/>
          <w:b w:val="false"/>
          <w:i w:val="false"/>
          <w:color w:val="000000"/>
          <w:sz w:val="28"/>
        </w:rPr>
        <w:t>
      При инвестировании активов Фонда управляющим инвестиционным портфелем, управляющий инвестиционным портфелем открывает счет для учета денег и внебалансовый счет для учета размещенных вкладов (депозитов) и ценных бумаг, приобретенных за счет активов Фонда.</w:t>
      </w:r>
    </w:p>
    <w:p>
      <w:pPr>
        <w:spacing w:after="0"/>
        <w:ind w:left="0"/>
        <w:jc w:val="both"/>
      </w:pPr>
      <w:r>
        <w:rPr>
          <w:rFonts w:ascii="Times New Roman"/>
          <w:b w:val="false"/>
          <w:i w:val="false"/>
          <w:color w:val="000000"/>
          <w:sz w:val="28"/>
        </w:rPr>
        <w:t>
      При передаче активов Фонда в управление управляющему инвестиционным портфелем, Фонд не реже одного раза в месяц, по состоянию на первое число месяца проводит трехстороннюю сверку данных своей системы учета на их соответствие данным управляющего инвестиционным портфелем и кастодиана, осуществляющего учет и хранение активов Фонда.</w:t>
      </w:r>
    </w:p>
    <w:p>
      <w:pPr>
        <w:spacing w:after="0"/>
        <w:ind w:left="0"/>
        <w:jc w:val="both"/>
      </w:pPr>
      <w:r>
        <w:rPr>
          <w:rFonts w:ascii="Times New Roman"/>
          <w:b w:val="false"/>
          <w:i w:val="false"/>
          <w:color w:val="000000"/>
          <w:sz w:val="28"/>
        </w:rPr>
        <w:t>
      По итогам сверки составляется акт сверки, который содержит следующую информацию:</w:t>
      </w:r>
    </w:p>
    <w:p>
      <w:pPr>
        <w:spacing w:after="0"/>
        <w:ind w:left="0"/>
        <w:jc w:val="both"/>
      </w:pPr>
      <w:r>
        <w:rPr>
          <w:rFonts w:ascii="Times New Roman"/>
          <w:b w:val="false"/>
          <w:i w:val="false"/>
          <w:color w:val="000000"/>
          <w:sz w:val="28"/>
        </w:rPr>
        <w:t>
      1) о количестве ценных бумаг (в штуках) с указанием их национальных идентификационных номеров;</w:t>
      </w:r>
    </w:p>
    <w:p>
      <w:pPr>
        <w:spacing w:after="0"/>
        <w:ind w:left="0"/>
        <w:jc w:val="both"/>
      </w:pPr>
      <w:r>
        <w:rPr>
          <w:rFonts w:ascii="Times New Roman"/>
          <w:b w:val="false"/>
          <w:i w:val="false"/>
          <w:color w:val="000000"/>
          <w:sz w:val="28"/>
        </w:rPr>
        <w:t>
      2) о вкладах в банках второго уровня с указанием наименования банков, сумм вкладов, дат заключения и номеров договора банковского вклада, сроков вкладов, ставок вознаграждения;</w:t>
      </w:r>
    </w:p>
    <w:p>
      <w:pPr>
        <w:spacing w:after="0"/>
        <w:ind w:left="0"/>
        <w:jc w:val="both"/>
      </w:pPr>
      <w:r>
        <w:rPr>
          <w:rFonts w:ascii="Times New Roman"/>
          <w:b w:val="false"/>
          <w:i w:val="false"/>
          <w:color w:val="000000"/>
          <w:sz w:val="28"/>
        </w:rPr>
        <w:t>
      3) о движении денег на инвестиционных счетах в тенге и иностранной валюте;</w:t>
      </w:r>
    </w:p>
    <w:p>
      <w:pPr>
        <w:spacing w:after="0"/>
        <w:ind w:left="0"/>
        <w:jc w:val="both"/>
      </w:pPr>
      <w:r>
        <w:rPr>
          <w:rFonts w:ascii="Times New Roman"/>
          <w:b w:val="false"/>
          <w:i w:val="false"/>
          <w:color w:val="000000"/>
          <w:sz w:val="28"/>
        </w:rPr>
        <w:t>
      4) о покупной стоимости финансовых инструментов;</w:t>
      </w:r>
    </w:p>
    <w:p>
      <w:pPr>
        <w:spacing w:after="0"/>
        <w:ind w:left="0"/>
        <w:jc w:val="both"/>
      </w:pPr>
      <w:r>
        <w:rPr>
          <w:rFonts w:ascii="Times New Roman"/>
          <w:b w:val="false"/>
          <w:i w:val="false"/>
          <w:color w:val="000000"/>
          <w:sz w:val="28"/>
        </w:rPr>
        <w:t>
      5) о текущей стоимости финансовых инструментов;</w:t>
      </w:r>
    </w:p>
    <w:p>
      <w:pPr>
        <w:spacing w:after="0"/>
        <w:ind w:left="0"/>
        <w:jc w:val="both"/>
      </w:pPr>
      <w:r>
        <w:rPr>
          <w:rFonts w:ascii="Times New Roman"/>
          <w:b w:val="false"/>
          <w:i w:val="false"/>
          <w:color w:val="000000"/>
          <w:sz w:val="28"/>
        </w:rPr>
        <w:t>
      6) о сумме начисленного и полученного инвестиционного дохода по каждому финансовому инструменту;</w:t>
      </w:r>
    </w:p>
    <w:p>
      <w:pPr>
        <w:spacing w:after="0"/>
        <w:ind w:left="0"/>
        <w:jc w:val="both"/>
      </w:pPr>
      <w:r>
        <w:rPr>
          <w:rFonts w:ascii="Times New Roman"/>
          <w:b w:val="false"/>
          <w:i w:val="false"/>
          <w:color w:val="000000"/>
          <w:sz w:val="28"/>
        </w:rPr>
        <w:t>
      7) о сумме комиссионных вознаграждений по видам оказываемых услуг;</w:t>
      </w:r>
    </w:p>
    <w:p>
      <w:pPr>
        <w:spacing w:after="0"/>
        <w:ind w:left="0"/>
        <w:jc w:val="both"/>
      </w:pPr>
      <w:r>
        <w:rPr>
          <w:rFonts w:ascii="Times New Roman"/>
          <w:b w:val="false"/>
          <w:i w:val="false"/>
          <w:color w:val="000000"/>
          <w:sz w:val="28"/>
        </w:rPr>
        <w:t>
      8) об остатке денег на инвестиционных счетах;</w:t>
      </w:r>
    </w:p>
    <w:p>
      <w:pPr>
        <w:spacing w:after="0"/>
        <w:ind w:left="0"/>
        <w:jc w:val="both"/>
      </w:pPr>
      <w:r>
        <w:rPr>
          <w:rFonts w:ascii="Times New Roman"/>
          <w:b w:val="false"/>
          <w:i w:val="false"/>
          <w:color w:val="000000"/>
          <w:sz w:val="28"/>
        </w:rPr>
        <w:t>
      9) иные сведения, относящиеся к инвестиционной деятельности.</w:t>
      </w:r>
    </w:p>
    <w:p>
      <w:pPr>
        <w:spacing w:after="0"/>
        <w:ind w:left="0"/>
        <w:jc w:val="both"/>
      </w:pPr>
      <w:r>
        <w:rPr>
          <w:rFonts w:ascii="Times New Roman"/>
          <w:b w:val="false"/>
          <w:i w:val="false"/>
          <w:color w:val="000000"/>
          <w:sz w:val="28"/>
        </w:rPr>
        <w:t>
      Акт сверки подписывается первыми руководителями и главными бухгалтерами Фонда, управляющего инвестиционным портфелем и кастодиана, и заверяется оттисками печатей данных организаций.</w:t>
      </w:r>
    </w:p>
    <w:p>
      <w:pPr>
        <w:spacing w:after="0"/>
        <w:ind w:left="0"/>
        <w:jc w:val="both"/>
      </w:pPr>
      <w:r>
        <w:rPr>
          <w:rFonts w:ascii="Times New Roman"/>
          <w:b w:val="false"/>
          <w:i w:val="false"/>
          <w:color w:val="000000"/>
          <w:sz w:val="28"/>
        </w:rPr>
        <w:t>
      20. Размер инвестиций Фонда в финансовые инструменты не превышает следующие значения:</w:t>
      </w:r>
    </w:p>
    <w:p>
      <w:pPr>
        <w:spacing w:after="0"/>
        <w:ind w:left="0"/>
        <w:jc w:val="both"/>
      </w:pPr>
      <w:r>
        <w:rPr>
          <w:rFonts w:ascii="Times New Roman"/>
          <w:b w:val="false"/>
          <w:i w:val="false"/>
          <w:color w:val="000000"/>
          <w:sz w:val="28"/>
        </w:rPr>
        <w:t>
      1) суммарное размещение во вклады, деньги и облигации (с учетом операций "обратное репо") в одном банке второго уровня (за исключением банка-агента, осуществляющего отдельные виды банковских операций, оказывающего услуги по осуществлению гарантийных выплат кредиторам на основе агентского соглашения с Фондом) и его аффилиированных лицах - не более десяти процентов от активов Фонда, но не более двадцати пяти процентов от размера собственного капитала данного эмитента;</w:t>
      </w:r>
    </w:p>
    <w:p>
      <w:pPr>
        <w:spacing w:after="0"/>
        <w:ind w:left="0"/>
        <w:jc w:val="both"/>
      </w:pPr>
      <w:r>
        <w:rPr>
          <w:rFonts w:ascii="Times New Roman"/>
          <w:b w:val="false"/>
          <w:i w:val="false"/>
          <w:color w:val="000000"/>
          <w:sz w:val="28"/>
        </w:rPr>
        <w:t>
      2) суммарное размещение во вклады в одном банке второго уровня, который имеет долгосрочный кредитный рейтинг от "В+" до "В" по международной шкале агентства Standard&amp;Poor's или рейтинговую оценку аналогичного уровня одного из других рейтинговых агентств, или рейтинговую оценку от "kzBB-" до "kzB+" по национальной шкале Standard &amp; Poor's, или рейтинг аналогичного уровня по национальной шкале одного из других рейтинговых агентств (за исключением банка-агента, осуществляющего отдельные виды банковских операций, оказывающего услуги по осуществлению гарантийных выплат кредиторам на основе агентского соглашения с Фондом), и его аффилиированных лицах - не более пяти процентов от активов Фонда, но не более двадцати пяти процентов от размера собственного капитала данного банка;</w:t>
      </w:r>
    </w:p>
    <w:p>
      <w:pPr>
        <w:spacing w:after="0"/>
        <w:ind w:left="0"/>
        <w:jc w:val="both"/>
      </w:pPr>
      <w:r>
        <w:rPr>
          <w:rFonts w:ascii="Times New Roman"/>
          <w:b w:val="false"/>
          <w:i w:val="false"/>
          <w:color w:val="000000"/>
          <w:sz w:val="28"/>
        </w:rPr>
        <w:t>
      3) суммарное размещение в облигации юридических лиц Республики Казахстан (за исключением банков второго уровня Республики Казахстан) и аффилиированных лицах данного юридического лица - не более десяти процентов от активов Фонда, но не более двадцати пяти процентов от размера собственного капитала данного эмитента;</w:t>
      </w:r>
    </w:p>
    <w:p>
      <w:pPr>
        <w:spacing w:after="0"/>
        <w:ind w:left="0"/>
        <w:jc w:val="both"/>
      </w:pPr>
      <w:r>
        <w:rPr>
          <w:rFonts w:ascii="Times New Roman"/>
          <w:b w:val="false"/>
          <w:i w:val="false"/>
          <w:color w:val="000000"/>
          <w:sz w:val="28"/>
        </w:rPr>
        <w:t>
      4) суммарное размещение в ценные бумаги (с учетом операций "обратное репо"), имеющие статус государственных, выпущенные центральными правительствами иностранных государств, имеющих суверенный рейтинг не ниже "А-" по международной шкале агентства Standard&amp;Poor's или рейтинговую оценку аналогичного уровня одного из других рейтинговых агентств одного государства - не более десяти процентов от активов Фонда;</w:t>
      </w:r>
    </w:p>
    <w:p>
      <w:pPr>
        <w:spacing w:after="0"/>
        <w:ind w:left="0"/>
        <w:jc w:val="both"/>
      </w:pPr>
      <w:r>
        <w:rPr>
          <w:rFonts w:ascii="Times New Roman"/>
          <w:b w:val="false"/>
          <w:i w:val="false"/>
          <w:color w:val="000000"/>
          <w:sz w:val="28"/>
        </w:rPr>
        <w:t>
      5) сделки "обратное репо", совершаемые с участием активов Фонда - не более десяти процентов от активов Фонда.</w:t>
      </w:r>
    </w:p>
    <w:p>
      <w:pPr>
        <w:spacing w:after="0"/>
        <w:ind w:left="0"/>
        <w:jc w:val="both"/>
      </w:pPr>
      <w:r>
        <w:rPr>
          <w:rFonts w:ascii="Times New Roman"/>
          <w:b w:val="false"/>
          <w:i w:val="false"/>
          <w:color w:val="000000"/>
          <w:sz w:val="28"/>
        </w:rPr>
        <w:t>
      Суммарное размещение активов Фонда в облигации не превышает двадцати пяти процентов от общего объема облигаций одной эмиссии.".</w:t>
      </w:r>
    </w:p>
    <w:bookmarkStart w:name="z72" w:id="9"/>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Утратил силу постановлением Правления Национального Банка РК от 08.08.2016 </w:t>
      </w:r>
      <w:r>
        <w:rPr>
          <w:rFonts w:ascii="Times New Roman"/>
          <w:b w:val="false"/>
          <w:i w:val="false"/>
          <w:color w:val="000000"/>
          <w:sz w:val="28"/>
        </w:rPr>
        <w:t>№ 183</w:t>
      </w:r>
      <w:r>
        <w:rPr>
          <w:rFonts w:ascii="Times New Roman"/>
          <w:b w:val="false"/>
          <w:i/>
          <w:color w:val="000000"/>
          <w:sz w:val="28"/>
        </w:rPr>
        <w:t>.</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постановлением Правления Национального Банка РК от 03.02.2014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