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bdf5" w14:textId="7afb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обращения со стойкими органическими загрязнителями и отходами, их содержащими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24 февраля 2012 года № 40-ө. Зарегистрирован в Министерстве юстиции от 19 марта 2012 года № 7480. Утратил силу приказом Министра экологии, геологии и природных ресурсов Республики Казахстан от 24 ноября 2022 года № 717.</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24.11.2022 </w:t>
      </w:r>
      <w:r>
        <w:rPr>
          <w:rFonts w:ascii="Times New Roman"/>
          <w:b w:val="false"/>
          <w:i w:val="false"/>
          <w:color w:val="ff0000"/>
          <w:sz w:val="28"/>
        </w:rPr>
        <w:t>№ 717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обращения со стойкими органическими загрязнителями и отходами, их содержащими.</w:t>
      </w:r>
    </w:p>
    <w:bookmarkEnd w:id="1"/>
    <w:bookmarkStart w:name="z3" w:id="2"/>
    <w:p>
      <w:pPr>
        <w:spacing w:after="0"/>
        <w:ind w:left="0"/>
        <w:jc w:val="both"/>
      </w:pPr>
      <w:r>
        <w:rPr>
          <w:rFonts w:ascii="Times New Roman"/>
          <w:b w:val="false"/>
          <w:i w:val="false"/>
          <w:color w:val="000000"/>
          <w:sz w:val="28"/>
        </w:rPr>
        <w:t>
      2. Настоящий приказ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охраны</w:t>
            </w:r>
            <w:r>
              <w:br/>
            </w:r>
            <w:r>
              <w:rPr>
                <w:rFonts w:ascii="Times New Roman"/>
                <w:b w:val="false"/>
                <w:i w:val="false"/>
                <w:color w:val="000000"/>
                <w:sz w:val="20"/>
              </w:rPr>
              <w:t>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40-ө</w:t>
            </w:r>
          </w:p>
        </w:tc>
      </w:tr>
    </w:tbl>
    <w:bookmarkStart w:name="z5" w:id="3"/>
    <w:p>
      <w:pPr>
        <w:spacing w:after="0"/>
        <w:ind w:left="0"/>
        <w:jc w:val="left"/>
      </w:pPr>
      <w:r>
        <w:rPr>
          <w:rFonts w:ascii="Times New Roman"/>
          <w:b/>
          <w:i w:val="false"/>
          <w:color w:val="000000"/>
        </w:rPr>
        <w:t xml:space="preserve"> Правила обращения со стойкими органическими загрязнителями и</w:t>
      </w:r>
      <w:r>
        <w:br/>
      </w:r>
      <w:r>
        <w:rPr>
          <w:rFonts w:ascii="Times New Roman"/>
          <w:b/>
          <w:i w:val="false"/>
          <w:color w:val="000000"/>
        </w:rPr>
        <w:t>отходами, их содержащими</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17 Экологического кодекса Республики Казахстан и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июня 2007 года № 259 "О ратификации Стокгольмской конвенции о стойких органических загрязнителях" (далее – Стокгольмская конвенция),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февраля 2003 года № 389 "О присоединении Республики Казахстан к Базельской конвенции о контроле за трансграничной перевозкой опасных отходов и их удалением" (далее – Базельская конвенция) с целью предотвращения поступления в окружающую среду и распространения в ней полихлорированных дифенилов (далее - ПХД).</w:t>
      </w:r>
    </w:p>
    <w:bookmarkEnd w:id="4"/>
    <w:bookmarkStart w:name="z8" w:id="5"/>
    <w:p>
      <w:pPr>
        <w:spacing w:after="0"/>
        <w:ind w:left="0"/>
        <w:jc w:val="both"/>
      </w:pPr>
      <w:r>
        <w:rPr>
          <w:rFonts w:ascii="Times New Roman"/>
          <w:b w:val="false"/>
          <w:i w:val="false"/>
          <w:color w:val="000000"/>
          <w:sz w:val="28"/>
        </w:rPr>
        <w:t>
      По Стокгольмской конвенции стойкие органические загрязнители (далее - СОЗ) включает 22 веществ: альдрин; дильдрин; эндрин; гептахлор; ДДТ; мирекс; токсафен; хлордан; гексахлорбензол; ПХД; ПХДД; ПХДФ; альфа-гексахлорциклогексан; тетра- и пента-бромдифениловые эфиры; гекса- и гептабромдифениловые эфиры; хлордекон; гексабромдифенил; линдан; перфтороктановая сульфоновая кислота и ее соли; альфа и бета-гексахлорциклогексан; пентахлорбензол; эндосульфан.</w:t>
      </w:r>
    </w:p>
    <w:bookmarkEnd w:id="5"/>
    <w:bookmarkStart w:name="z9" w:id="6"/>
    <w:p>
      <w:pPr>
        <w:spacing w:after="0"/>
        <w:ind w:left="0"/>
        <w:jc w:val="both"/>
      </w:pPr>
      <w:r>
        <w:rPr>
          <w:rFonts w:ascii="Times New Roman"/>
          <w:b w:val="false"/>
          <w:i w:val="false"/>
          <w:color w:val="000000"/>
          <w:sz w:val="28"/>
        </w:rPr>
        <w:t>
      1. Настоящие Правила определяют порядок обращения со стойкими органическими загрязнителями и отходами, их содержащими, который включает в себя:</w:t>
      </w:r>
    </w:p>
    <w:bookmarkEnd w:id="6"/>
    <w:bookmarkStart w:name="z10" w:id="7"/>
    <w:p>
      <w:pPr>
        <w:spacing w:after="0"/>
        <w:ind w:left="0"/>
        <w:jc w:val="both"/>
      </w:pPr>
      <w:r>
        <w:rPr>
          <w:rFonts w:ascii="Times New Roman"/>
          <w:b w:val="false"/>
          <w:i w:val="false"/>
          <w:color w:val="000000"/>
          <w:sz w:val="28"/>
        </w:rPr>
        <w:t>
      1) инвентаризацию электрооборудования;</w:t>
      </w:r>
    </w:p>
    <w:bookmarkEnd w:id="7"/>
    <w:bookmarkStart w:name="z11" w:id="8"/>
    <w:p>
      <w:pPr>
        <w:spacing w:after="0"/>
        <w:ind w:left="0"/>
        <w:jc w:val="both"/>
      </w:pPr>
      <w:r>
        <w:rPr>
          <w:rFonts w:ascii="Times New Roman"/>
          <w:b w:val="false"/>
          <w:i w:val="false"/>
          <w:color w:val="000000"/>
          <w:sz w:val="28"/>
        </w:rPr>
        <w:t>
      2) эксплуатацию ПХД-содержащего оборудования;</w:t>
      </w:r>
    </w:p>
    <w:bookmarkEnd w:id="8"/>
    <w:bookmarkStart w:name="z12" w:id="9"/>
    <w:p>
      <w:pPr>
        <w:spacing w:after="0"/>
        <w:ind w:left="0"/>
        <w:jc w:val="both"/>
      </w:pPr>
      <w:r>
        <w:rPr>
          <w:rFonts w:ascii="Times New Roman"/>
          <w:b w:val="false"/>
          <w:i w:val="false"/>
          <w:color w:val="000000"/>
          <w:sz w:val="28"/>
        </w:rPr>
        <w:t>
      3) вывод из эксплуатации ПХД-содержащего оборудования;</w:t>
      </w:r>
    </w:p>
    <w:bookmarkEnd w:id="9"/>
    <w:bookmarkStart w:name="z13" w:id="10"/>
    <w:p>
      <w:pPr>
        <w:spacing w:after="0"/>
        <w:ind w:left="0"/>
        <w:jc w:val="both"/>
      </w:pPr>
      <w:r>
        <w:rPr>
          <w:rFonts w:ascii="Times New Roman"/>
          <w:b w:val="false"/>
          <w:i w:val="false"/>
          <w:color w:val="000000"/>
          <w:sz w:val="28"/>
        </w:rPr>
        <w:t>
      4) упаковку ПХД-содержащих отходов;</w:t>
      </w:r>
    </w:p>
    <w:bookmarkEnd w:id="10"/>
    <w:bookmarkStart w:name="z14" w:id="11"/>
    <w:p>
      <w:pPr>
        <w:spacing w:after="0"/>
        <w:ind w:left="0"/>
        <w:jc w:val="both"/>
      </w:pPr>
      <w:r>
        <w:rPr>
          <w:rFonts w:ascii="Times New Roman"/>
          <w:b w:val="false"/>
          <w:i w:val="false"/>
          <w:color w:val="000000"/>
          <w:sz w:val="28"/>
        </w:rPr>
        <w:t>
      5) маркировку ПХД-содержащих отходов;</w:t>
      </w:r>
    </w:p>
    <w:bookmarkEnd w:id="11"/>
    <w:bookmarkStart w:name="z15" w:id="12"/>
    <w:p>
      <w:pPr>
        <w:spacing w:after="0"/>
        <w:ind w:left="0"/>
        <w:jc w:val="both"/>
      </w:pPr>
      <w:r>
        <w:rPr>
          <w:rFonts w:ascii="Times New Roman"/>
          <w:b w:val="false"/>
          <w:i w:val="false"/>
          <w:color w:val="000000"/>
          <w:sz w:val="28"/>
        </w:rPr>
        <w:t>
      6) организацию хранения ПХД-содержащих отходов;</w:t>
      </w:r>
    </w:p>
    <w:bookmarkEnd w:id="12"/>
    <w:bookmarkStart w:name="z16" w:id="13"/>
    <w:p>
      <w:pPr>
        <w:spacing w:after="0"/>
        <w:ind w:left="0"/>
        <w:jc w:val="both"/>
      </w:pPr>
      <w:r>
        <w:rPr>
          <w:rFonts w:ascii="Times New Roman"/>
          <w:b w:val="false"/>
          <w:i w:val="false"/>
          <w:color w:val="000000"/>
          <w:sz w:val="28"/>
        </w:rPr>
        <w:t>
      7) перевозку ПХД-содержащих отходов.</w:t>
      </w:r>
    </w:p>
    <w:bookmarkEnd w:id="13"/>
    <w:bookmarkStart w:name="z17" w:id="14"/>
    <w:p>
      <w:pPr>
        <w:spacing w:after="0"/>
        <w:ind w:left="0"/>
        <w:jc w:val="both"/>
      </w:pPr>
      <w:r>
        <w:rPr>
          <w:rFonts w:ascii="Times New Roman"/>
          <w:b w:val="false"/>
          <w:i w:val="false"/>
          <w:color w:val="000000"/>
          <w:sz w:val="28"/>
        </w:rPr>
        <w:t>
      2. Действие настоящих Правил распространяется на:</w:t>
      </w:r>
    </w:p>
    <w:bookmarkEnd w:id="14"/>
    <w:bookmarkStart w:name="z18" w:id="15"/>
    <w:p>
      <w:pPr>
        <w:spacing w:after="0"/>
        <w:ind w:left="0"/>
        <w:jc w:val="both"/>
      </w:pPr>
      <w:r>
        <w:rPr>
          <w:rFonts w:ascii="Times New Roman"/>
          <w:b w:val="false"/>
          <w:i w:val="false"/>
          <w:color w:val="000000"/>
          <w:sz w:val="28"/>
        </w:rPr>
        <w:t>
      физические и юридические лица, являющиеся собственниками оборудования и ПХД-содержащих отходов, занимающиеся ликвидацией последствий разливов ПХД, упаковкой поврежденного оборудования, сливом диэлектрических жидкостей на основе полихлорированных дифенилов, перевозкой и хранением оборудования и ПХД-содержащих отходов (далее – Собственник ПХД-содержащего оборудования и отходов).</w:t>
      </w:r>
    </w:p>
    <w:bookmarkEnd w:id="15"/>
    <w:bookmarkStart w:name="z19" w:id="16"/>
    <w:p>
      <w:pPr>
        <w:spacing w:after="0"/>
        <w:ind w:left="0"/>
        <w:jc w:val="both"/>
      </w:pPr>
      <w:r>
        <w:rPr>
          <w:rFonts w:ascii="Times New Roman"/>
          <w:b w:val="false"/>
          <w:i w:val="false"/>
          <w:color w:val="000000"/>
          <w:sz w:val="28"/>
        </w:rPr>
        <w:t>
      3. Основные понятия, используемые в настоящих Правилах:</w:t>
      </w:r>
    </w:p>
    <w:bookmarkEnd w:id="16"/>
    <w:bookmarkStart w:name="z20" w:id="17"/>
    <w:p>
      <w:pPr>
        <w:spacing w:after="0"/>
        <w:ind w:left="0"/>
        <w:jc w:val="both"/>
      </w:pPr>
      <w:r>
        <w:rPr>
          <w:rFonts w:ascii="Times New Roman"/>
          <w:b w:val="false"/>
          <w:i w:val="false"/>
          <w:color w:val="000000"/>
          <w:sz w:val="28"/>
        </w:rPr>
        <w:t>
      1) Адсорбент - высокодисперсные природные или искусственные материалы с большой поверхностью, на которой происходит адсорбция веществ из соприкасающихся с ней газов или жидкостей. (Например: активированный уголь, цеолиты, силикагели, вермикулит, сажа, оксиды и гидроксиды некоторых металлов (главным образом алюминия), губчатые металлы, природные минералы, глины;</w:t>
      </w:r>
    </w:p>
    <w:bookmarkEnd w:id="17"/>
    <w:bookmarkStart w:name="z21" w:id="18"/>
    <w:p>
      <w:pPr>
        <w:spacing w:after="0"/>
        <w:ind w:left="0"/>
        <w:jc w:val="both"/>
      </w:pPr>
      <w:r>
        <w:rPr>
          <w:rFonts w:ascii="Times New Roman"/>
          <w:b w:val="false"/>
          <w:i w:val="false"/>
          <w:color w:val="000000"/>
          <w:sz w:val="28"/>
        </w:rPr>
        <w:t xml:space="preserve">
      2) Емкости, сертифицированные Организацией Объединненных Наций (далее – ООН-сертифицированные емкости) – металлические бочки, контейнеры, разрешенные для транспортировки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мая 2001 года № 193-II "О присоединении Республики Казахстан к Европейскому соглашению о международной дорожной перевозке опасных грузов" (далее – Соглашение о международной дорожной перевозке). Такие контейнеры имеют подтверждающую документацию производителя и постоянную маркировку производителя на корпусе (например, UN1A1 - закрывающиеся стальные бочки для жидких отходов).</w:t>
      </w:r>
    </w:p>
    <w:bookmarkEnd w:id="18"/>
    <w:bookmarkStart w:name="z22"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Средства индивидуальной защиты</w:t>
      </w:r>
      <w:r>
        <w:rPr>
          <w:rFonts w:ascii="Times New Roman"/>
          <w:b w:val="false"/>
          <w:i w:val="false"/>
          <w:color w:val="000000"/>
          <w:sz w:val="28"/>
        </w:rPr>
        <w:t xml:space="preserve"> (далее - СИЗ) – средства защиты персонала от воздействия СОЗ, пригодные для работы с ПХД;</w:t>
      </w:r>
    </w:p>
    <w:bookmarkEnd w:id="19"/>
    <w:bookmarkStart w:name="z23" w:id="20"/>
    <w:p>
      <w:pPr>
        <w:spacing w:after="0"/>
        <w:ind w:left="0"/>
        <w:jc w:val="both"/>
      </w:pPr>
      <w:r>
        <w:rPr>
          <w:rFonts w:ascii="Times New Roman"/>
          <w:b w:val="false"/>
          <w:i w:val="false"/>
          <w:color w:val="000000"/>
          <w:sz w:val="28"/>
        </w:rPr>
        <w:t>
      4) СОЗ -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накапливаяющиеся в экосистемах суши и водных экосистемах, разрушающие иммунную эндокринную системы живых организмов и вызывающие различные заболевания, включая онкологические;</w:t>
      </w:r>
    </w:p>
    <w:bookmarkEnd w:id="20"/>
    <w:bookmarkStart w:name="z24" w:id="21"/>
    <w:p>
      <w:pPr>
        <w:spacing w:after="0"/>
        <w:ind w:left="0"/>
        <w:jc w:val="both"/>
      </w:pPr>
      <w:r>
        <w:rPr>
          <w:rFonts w:ascii="Times New Roman"/>
          <w:b w:val="false"/>
          <w:i w:val="false"/>
          <w:color w:val="000000"/>
          <w:sz w:val="28"/>
        </w:rPr>
        <w:t>
      5) Перевозка отходов - перемещение отходов от объектов их образования до объектов их сортировки, хранения, переработки, обезвреживания, захоронения и уничтожения;</w:t>
      </w:r>
    </w:p>
    <w:bookmarkEnd w:id="21"/>
    <w:bookmarkStart w:name="z25" w:id="22"/>
    <w:p>
      <w:pPr>
        <w:spacing w:after="0"/>
        <w:ind w:left="0"/>
        <w:jc w:val="both"/>
      </w:pPr>
      <w:r>
        <w:rPr>
          <w:rFonts w:ascii="Times New Roman"/>
          <w:b w:val="false"/>
          <w:i w:val="false"/>
          <w:color w:val="000000"/>
          <w:sz w:val="28"/>
        </w:rPr>
        <w:t>
      6) Паспорт опасных отходов - документ, содержащий стандартизированное описание процессов образования отходов по месту их происхождения, их количественных и качественных показателей, правил обращения с ними, методов их контроля, видов вредного воздействия этих отходов на окружающую среду, здоровье человека и (или) имущество лиц, сведения о производителях отходов, иных лицах, имеющих их в собственности;</w:t>
      </w:r>
    </w:p>
    <w:bookmarkEnd w:id="22"/>
    <w:bookmarkStart w:name="z26" w:id="23"/>
    <w:p>
      <w:pPr>
        <w:spacing w:after="0"/>
        <w:ind w:left="0"/>
        <w:jc w:val="both"/>
      </w:pPr>
      <w:r>
        <w:rPr>
          <w:rFonts w:ascii="Times New Roman"/>
          <w:b w:val="false"/>
          <w:i w:val="false"/>
          <w:color w:val="000000"/>
          <w:sz w:val="28"/>
        </w:rPr>
        <w:t>
      7) ПХД-содержащее оборудование - это оборудование, которое содержит вещества с концентрацией ПХД более 0,005 процента (&gt;50 мг/кг) или внутренние поверхности которого загрязнены ПХД в концентрации 1 мг/м</w:t>
      </w:r>
      <w:r>
        <w:rPr>
          <w:rFonts w:ascii="Times New Roman"/>
          <w:b w:val="false"/>
          <w:i w:val="false"/>
          <w:color w:val="000000"/>
          <w:vertAlign w:val="superscript"/>
        </w:rPr>
        <w:t>2</w:t>
      </w:r>
      <w:r>
        <w:rPr>
          <w:rFonts w:ascii="Times New Roman"/>
          <w:b w:val="false"/>
          <w:i w:val="false"/>
          <w:color w:val="000000"/>
          <w:sz w:val="28"/>
        </w:rPr>
        <w:t xml:space="preserve"> и выше (трансформаторы, конденсаторы, выключатели, резервуары, насосы, гидравлическое и другое оборудование). Любое оборудование, наполненное маслом или синтетическими жидкостями, считается содержащим ПХД, если не предоставлены объективные свидетельства отсутствия содержания ПХД или загрязнения им в вышеуказанных пределах;</w:t>
      </w:r>
    </w:p>
    <w:bookmarkEnd w:id="23"/>
    <w:bookmarkStart w:name="z27" w:id="24"/>
    <w:p>
      <w:pPr>
        <w:spacing w:after="0"/>
        <w:ind w:left="0"/>
        <w:jc w:val="both"/>
      </w:pPr>
      <w:r>
        <w:rPr>
          <w:rFonts w:ascii="Times New Roman"/>
          <w:b w:val="false"/>
          <w:i w:val="false"/>
          <w:color w:val="000000"/>
          <w:sz w:val="28"/>
        </w:rPr>
        <w:t>
      8) ПХД-содержащие отходы – ПХД-содержащее оборудование, не пригодное к эксплуатации, а также почва, донные отложения и другие материалы, загрязненные ПХД (масло, строительные отходы, ветошь, спец одежда, тара, сорбенты, растворители, инструменты, шланги, насосы);</w:t>
      </w:r>
    </w:p>
    <w:bookmarkEnd w:id="24"/>
    <w:bookmarkStart w:name="z28" w:id="25"/>
    <w:p>
      <w:pPr>
        <w:spacing w:after="0"/>
        <w:ind w:left="0"/>
        <w:jc w:val="both"/>
      </w:pPr>
      <w:r>
        <w:rPr>
          <w:rFonts w:ascii="Times New Roman"/>
          <w:b w:val="false"/>
          <w:i w:val="false"/>
          <w:color w:val="000000"/>
          <w:sz w:val="28"/>
        </w:rPr>
        <w:t>
      9) Идентификационный номер упаковки (ИНУ) – номер, присваиваемый упаковке (контейнерам, емкостям) с ПХД-содержащими отходами собственником оборудования или отходов в ходе инвентаризации или по факту обнаружения. Номер присваивается перед помещением отходов в упаковку;</w:t>
      </w:r>
    </w:p>
    <w:bookmarkEnd w:id="25"/>
    <w:bookmarkStart w:name="z29" w:id="26"/>
    <w:p>
      <w:pPr>
        <w:spacing w:after="0"/>
        <w:ind w:left="0"/>
        <w:jc w:val="both"/>
      </w:pPr>
      <w:r>
        <w:rPr>
          <w:rFonts w:ascii="Times New Roman"/>
          <w:b w:val="false"/>
          <w:i w:val="false"/>
          <w:color w:val="000000"/>
          <w:sz w:val="28"/>
        </w:rPr>
        <w:t>
      10) Первичные средства пожаротушения – огнетушители соответствующих классов (порошковые, углекислотные, хладоновые), огнестойкие покрывала, песок, противопожарный инструмент;</w:t>
      </w:r>
    </w:p>
    <w:bookmarkEnd w:id="26"/>
    <w:bookmarkStart w:name="z30" w:id="27"/>
    <w:p>
      <w:pPr>
        <w:spacing w:after="0"/>
        <w:ind w:left="0"/>
        <w:jc w:val="both"/>
      </w:pPr>
      <w:r>
        <w:rPr>
          <w:rFonts w:ascii="Times New Roman"/>
          <w:b w:val="false"/>
          <w:i w:val="false"/>
          <w:color w:val="000000"/>
          <w:sz w:val="28"/>
        </w:rPr>
        <w:t>
      11) ПХД - токсичные хлорорганические вещества, содержащие молекулу дифенила, соединенную с атомами хлора – изомеры, гомологи или конгенеры (полихлорированные терфенилы, монометил-тетрахлордифенил метан, монометил-дихлор-дифенил метан и монометил-дибром-дифенил метан, и др. виды веществ полихлорированные терфенилы, монометил-тетрахлордифенил метан, монометил-дихлор-дифенил метан, монометил-дибром-дифенил метан, любая смесь, содержащая одно из указанных веществ, которое превышает, в целом, 0,005 % (50 мг/кг = 50ppm);</w:t>
      </w:r>
    </w:p>
    <w:bookmarkEnd w:id="27"/>
    <w:bookmarkStart w:name="z31" w:id="28"/>
    <w:p>
      <w:pPr>
        <w:spacing w:after="0"/>
        <w:ind w:left="0"/>
        <w:jc w:val="both"/>
      </w:pPr>
      <w:r>
        <w:rPr>
          <w:rFonts w:ascii="Times New Roman"/>
          <w:b w:val="false"/>
          <w:i w:val="false"/>
          <w:color w:val="000000"/>
          <w:sz w:val="28"/>
        </w:rPr>
        <w:t>
      12) ПХД-диэлектрики – синтетические диэлектрические жидкости на основе ПХД, в том числе - гексол, нитросовол, пентахлордифенил, совол (совол-1, совол-2, совол электроизоляционный), совтол (совтол-10, совтол-11, совтол-Ю), трихлордифенил, пиранол, арохлор;</w:t>
      </w:r>
    </w:p>
    <w:bookmarkEnd w:id="28"/>
    <w:bookmarkStart w:name="z32" w:id="29"/>
    <w:p>
      <w:pPr>
        <w:spacing w:after="0"/>
        <w:ind w:left="0"/>
        <w:jc w:val="both"/>
      </w:pPr>
      <w:r>
        <w:rPr>
          <w:rFonts w:ascii="Times New Roman"/>
          <w:b w:val="false"/>
          <w:i w:val="false"/>
          <w:color w:val="000000"/>
          <w:sz w:val="28"/>
        </w:rPr>
        <w:t>
      13) Инвентаризация ПХД - деятельность по идентификации электротехнического оборудования, проверке наличия ПХД в оборудовании и отходах, маркировке, учету и предоставлению отчетности, касающейся ПХД-содержащего оборудования и отходов;</w:t>
      </w:r>
    </w:p>
    <w:bookmarkEnd w:id="29"/>
    <w:bookmarkStart w:name="z33" w:id="30"/>
    <w:p>
      <w:pPr>
        <w:spacing w:after="0"/>
        <w:ind w:left="0"/>
        <w:jc w:val="both"/>
      </w:pPr>
      <w:r>
        <w:rPr>
          <w:rFonts w:ascii="Times New Roman"/>
          <w:b w:val="false"/>
          <w:i w:val="false"/>
          <w:color w:val="000000"/>
          <w:sz w:val="28"/>
        </w:rPr>
        <w:t>
      14) Централизованный склад временного хранения ПХД (далее – ЦСВХ ПХД) - санкционированное размещение ПХД-содержащих отходов в специально отведенных местах в целях их последующего безопасного уничтожения или обезвреживания;</w:t>
      </w:r>
    </w:p>
    <w:bookmarkEnd w:id="30"/>
    <w:bookmarkStart w:name="z34" w:id="31"/>
    <w:p>
      <w:pPr>
        <w:spacing w:after="0"/>
        <w:ind w:left="0"/>
        <w:jc w:val="both"/>
      </w:pPr>
      <w:r>
        <w:rPr>
          <w:rFonts w:ascii="Times New Roman"/>
          <w:b w:val="false"/>
          <w:i w:val="false"/>
          <w:color w:val="000000"/>
          <w:sz w:val="28"/>
        </w:rPr>
        <w:t>
      15) Идентификационный номер (ИН) – номер, присваиваемый оборудованию собственником в ходе инвентаризации;</w:t>
      </w:r>
    </w:p>
    <w:bookmarkEnd w:id="31"/>
    <w:bookmarkStart w:name="z35" w:id="32"/>
    <w:p>
      <w:pPr>
        <w:spacing w:after="0"/>
        <w:ind w:left="0"/>
        <w:jc w:val="both"/>
      </w:pPr>
      <w:r>
        <w:rPr>
          <w:rFonts w:ascii="Times New Roman"/>
          <w:b w:val="false"/>
          <w:i w:val="false"/>
          <w:color w:val="000000"/>
          <w:sz w:val="28"/>
        </w:rPr>
        <w:t>
      16) Участники перевозки – собственники ПХД-содержащих отходов, владельцы ЦСВХ ПХД, предприятия и организации, осуществляющие погрузку, перевозке, разгрузку, охрану и сопровождение груза;</w:t>
      </w:r>
    </w:p>
    <w:bookmarkEnd w:id="32"/>
    <w:bookmarkStart w:name="z36" w:id="33"/>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 а также его территориальные органы.</w:t>
      </w:r>
    </w:p>
    <w:bookmarkEnd w:id="33"/>
    <w:bookmarkStart w:name="z37" w:id="34"/>
    <w:p>
      <w:pPr>
        <w:spacing w:after="0"/>
        <w:ind w:left="0"/>
        <w:jc w:val="left"/>
      </w:pPr>
      <w:r>
        <w:rPr>
          <w:rFonts w:ascii="Times New Roman"/>
          <w:b/>
          <w:i w:val="false"/>
          <w:color w:val="000000"/>
        </w:rPr>
        <w:t xml:space="preserve"> 2. Инвентаризация электрооборудования</w:t>
      </w:r>
    </w:p>
    <w:bookmarkEnd w:id="34"/>
    <w:bookmarkStart w:name="z38" w:id="35"/>
    <w:p>
      <w:pPr>
        <w:spacing w:after="0"/>
        <w:ind w:left="0"/>
        <w:jc w:val="both"/>
      </w:pPr>
      <w:r>
        <w:rPr>
          <w:rFonts w:ascii="Times New Roman"/>
          <w:b w:val="false"/>
          <w:i w:val="false"/>
          <w:color w:val="000000"/>
          <w:sz w:val="28"/>
        </w:rPr>
        <w:t>
      4. Инвентаризации подлежит все электрооборудование, имеющееся у собственника ПХД-содержащего оборудования и отходов или расположенное на его территории, в том числе оборудование, временно расположенное на территории другой организации. Инвентаризация оборудования может проводиться собственными силами или с привлечением сторонних организаций.</w:t>
      </w:r>
    </w:p>
    <w:bookmarkEnd w:id="35"/>
    <w:bookmarkStart w:name="z39" w:id="36"/>
    <w:p>
      <w:pPr>
        <w:spacing w:after="0"/>
        <w:ind w:left="0"/>
        <w:jc w:val="both"/>
      </w:pPr>
      <w:r>
        <w:rPr>
          <w:rFonts w:ascii="Times New Roman"/>
          <w:b w:val="false"/>
          <w:i w:val="false"/>
          <w:color w:val="000000"/>
          <w:sz w:val="28"/>
        </w:rPr>
        <w:t>
      5. Основными задачами инвентаризации являются:</w:t>
      </w:r>
    </w:p>
    <w:bookmarkEnd w:id="36"/>
    <w:bookmarkStart w:name="z40" w:id="37"/>
    <w:p>
      <w:pPr>
        <w:spacing w:after="0"/>
        <w:ind w:left="0"/>
        <w:jc w:val="both"/>
      </w:pPr>
      <w:r>
        <w:rPr>
          <w:rFonts w:ascii="Times New Roman"/>
          <w:b w:val="false"/>
          <w:i w:val="false"/>
          <w:color w:val="000000"/>
          <w:sz w:val="28"/>
        </w:rPr>
        <w:t>
      1) выявление ПХД-содержащего оборудования;</w:t>
      </w:r>
    </w:p>
    <w:bookmarkEnd w:id="37"/>
    <w:bookmarkStart w:name="z41" w:id="38"/>
    <w:p>
      <w:pPr>
        <w:spacing w:after="0"/>
        <w:ind w:left="0"/>
        <w:jc w:val="both"/>
      </w:pPr>
      <w:r>
        <w:rPr>
          <w:rFonts w:ascii="Times New Roman"/>
          <w:b w:val="false"/>
          <w:i w:val="false"/>
          <w:color w:val="000000"/>
          <w:sz w:val="28"/>
        </w:rPr>
        <w:t>
      2) организация государственного и производственного учета и отчетности ПХД-содержащего оборудования.</w:t>
      </w:r>
    </w:p>
    <w:bookmarkEnd w:id="38"/>
    <w:bookmarkStart w:name="z42" w:id="39"/>
    <w:p>
      <w:pPr>
        <w:spacing w:after="0"/>
        <w:ind w:left="0"/>
        <w:jc w:val="both"/>
      </w:pPr>
      <w:r>
        <w:rPr>
          <w:rFonts w:ascii="Times New Roman"/>
          <w:b w:val="false"/>
          <w:i w:val="false"/>
          <w:color w:val="000000"/>
          <w:sz w:val="28"/>
        </w:rPr>
        <w:t>
      6. Инвентаризация оборудования проводится в два этапа:</w:t>
      </w:r>
    </w:p>
    <w:bookmarkEnd w:id="39"/>
    <w:bookmarkStart w:name="z43" w:id="40"/>
    <w:p>
      <w:pPr>
        <w:spacing w:after="0"/>
        <w:ind w:left="0"/>
        <w:jc w:val="both"/>
      </w:pPr>
      <w:r>
        <w:rPr>
          <w:rFonts w:ascii="Times New Roman"/>
          <w:b w:val="false"/>
          <w:i w:val="false"/>
          <w:color w:val="000000"/>
          <w:sz w:val="28"/>
        </w:rPr>
        <w:t>
      Первый этап - идентификация ПХД-содержащего оборудования при непосредственном осмотре на основе технической документации, подготовка первичного Реестра учета оборудования, предоставление промежуточной отчетности территориальным подразделениям уполномоченного органа до 31 декабря 2012 года;</w:t>
      </w:r>
    </w:p>
    <w:bookmarkEnd w:id="40"/>
    <w:bookmarkStart w:name="z44" w:id="41"/>
    <w:p>
      <w:pPr>
        <w:spacing w:after="0"/>
        <w:ind w:left="0"/>
        <w:jc w:val="both"/>
      </w:pPr>
      <w:r>
        <w:rPr>
          <w:rFonts w:ascii="Times New Roman"/>
          <w:b w:val="false"/>
          <w:i w:val="false"/>
          <w:color w:val="000000"/>
          <w:sz w:val="28"/>
        </w:rPr>
        <w:t>
      Второй этап - проведение лабораторных исследований на наличие ПХД, предоставление окончательной отчетности, подготовка итогового Реестра учета ПХД-содержащего оборудования на основании протоколов лабораторных анализов, территориальным подразделениям уполномоченного органа до 31 декабря 2014 года.</w:t>
      </w:r>
    </w:p>
    <w:bookmarkEnd w:id="41"/>
    <w:bookmarkStart w:name="z45" w:id="42"/>
    <w:p>
      <w:pPr>
        <w:spacing w:after="0"/>
        <w:ind w:left="0"/>
        <w:jc w:val="both"/>
      </w:pPr>
      <w:r>
        <w:rPr>
          <w:rFonts w:ascii="Times New Roman"/>
          <w:b w:val="false"/>
          <w:i w:val="false"/>
          <w:color w:val="000000"/>
          <w:sz w:val="28"/>
        </w:rPr>
        <w:t xml:space="preserve">
      7. Собственник ПХД-содержащего оборудования и отходов разрабатывает План по проведению инвентаризации оборудования на предмет наличия ПХД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42"/>
    <w:bookmarkStart w:name="z46" w:id="43"/>
    <w:p>
      <w:pPr>
        <w:spacing w:after="0"/>
        <w:ind w:left="0"/>
        <w:jc w:val="both"/>
      </w:pPr>
      <w:r>
        <w:rPr>
          <w:rFonts w:ascii="Times New Roman"/>
          <w:b w:val="false"/>
          <w:i w:val="false"/>
          <w:color w:val="000000"/>
          <w:sz w:val="28"/>
        </w:rPr>
        <w:t>
      8. План по проведению инвентаризации утверждается приказом собственника ПХД-содержащего оборудования и отходов и включает следующие мероприятия:</w:t>
      </w:r>
    </w:p>
    <w:bookmarkEnd w:id="43"/>
    <w:bookmarkStart w:name="z47" w:id="44"/>
    <w:p>
      <w:pPr>
        <w:spacing w:after="0"/>
        <w:ind w:left="0"/>
        <w:jc w:val="both"/>
      </w:pPr>
      <w:r>
        <w:rPr>
          <w:rFonts w:ascii="Times New Roman"/>
          <w:b w:val="false"/>
          <w:i w:val="false"/>
          <w:color w:val="000000"/>
          <w:sz w:val="28"/>
        </w:rPr>
        <w:t>
      1) создание комиссии по проведению инветаризации, в состав которой входят представители служб предприятия по эксплуатации электрооборудования и по экологии;</w:t>
      </w:r>
    </w:p>
    <w:bookmarkEnd w:id="44"/>
    <w:bookmarkStart w:name="z48" w:id="45"/>
    <w:p>
      <w:pPr>
        <w:spacing w:after="0"/>
        <w:ind w:left="0"/>
        <w:jc w:val="both"/>
      </w:pPr>
      <w:r>
        <w:rPr>
          <w:rFonts w:ascii="Times New Roman"/>
          <w:b w:val="false"/>
          <w:i w:val="false"/>
          <w:color w:val="000000"/>
          <w:sz w:val="28"/>
        </w:rPr>
        <w:t>
      2) обучение персонала, вовлеченного в процесс проведения инвентаризации (тренинг или инструктаж);</w:t>
      </w:r>
    </w:p>
    <w:bookmarkEnd w:id="45"/>
    <w:bookmarkStart w:name="z49" w:id="46"/>
    <w:p>
      <w:pPr>
        <w:spacing w:after="0"/>
        <w:ind w:left="0"/>
        <w:jc w:val="both"/>
      </w:pPr>
      <w:r>
        <w:rPr>
          <w:rFonts w:ascii="Times New Roman"/>
          <w:b w:val="false"/>
          <w:i w:val="false"/>
          <w:color w:val="000000"/>
          <w:sz w:val="28"/>
        </w:rPr>
        <w:t>
      3) сбор информации о типах и количестве оборудования;</w:t>
      </w:r>
    </w:p>
    <w:bookmarkEnd w:id="46"/>
    <w:bookmarkStart w:name="z50" w:id="47"/>
    <w:p>
      <w:pPr>
        <w:spacing w:after="0"/>
        <w:ind w:left="0"/>
        <w:jc w:val="both"/>
      </w:pPr>
      <w:r>
        <w:rPr>
          <w:rFonts w:ascii="Times New Roman"/>
          <w:b w:val="false"/>
          <w:i w:val="false"/>
          <w:color w:val="000000"/>
          <w:sz w:val="28"/>
        </w:rPr>
        <w:t>
      4) осмотр, идентификация и маркировка электрооборудования, отбор проб;</w:t>
      </w:r>
    </w:p>
    <w:bookmarkEnd w:id="47"/>
    <w:bookmarkStart w:name="z51" w:id="48"/>
    <w:p>
      <w:pPr>
        <w:spacing w:after="0"/>
        <w:ind w:left="0"/>
        <w:jc w:val="both"/>
      </w:pPr>
      <w:r>
        <w:rPr>
          <w:rFonts w:ascii="Times New Roman"/>
          <w:b w:val="false"/>
          <w:i w:val="false"/>
          <w:color w:val="000000"/>
          <w:sz w:val="28"/>
        </w:rPr>
        <w:t xml:space="preserve">
      5) подготовка и предоставление в уполномоченный орган первичного Реестра учета ПХД-содержащего оборудования на предмет наличия ПХД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End w:id="48"/>
    <w:bookmarkStart w:name="z52" w:id="49"/>
    <w:p>
      <w:pPr>
        <w:spacing w:after="0"/>
        <w:ind w:left="0"/>
        <w:jc w:val="both"/>
      </w:pPr>
      <w:r>
        <w:rPr>
          <w:rFonts w:ascii="Times New Roman"/>
          <w:b w:val="false"/>
          <w:i w:val="false"/>
          <w:color w:val="000000"/>
          <w:sz w:val="28"/>
        </w:rPr>
        <w:t xml:space="preserve">
      6) лабораторный анализ проб оборудования группы 2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End w:id="49"/>
    <w:bookmarkStart w:name="z53" w:id="50"/>
    <w:p>
      <w:pPr>
        <w:spacing w:after="0"/>
        <w:ind w:left="0"/>
        <w:jc w:val="both"/>
      </w:pPr>
      <w:r>
        <w:rPr>
          <w:rFonts w:ascii="Times New Roman"/>
          <w:b w:val="false"/>
          <w:i w:val="false"/>
          <w:color w:val="000000"/>
          <w:sz w:val="28"/>
        </w:rPr>
        <w:t>
      7) подготовка и предоставление итогового Реестра учета ПХД-содержащего оборудования по результатам лабораторных анализов в уполномоченный орган;</w:t>
      </w:r>
    </w:p>
    <w:bookmarkEnd w:id="50"/>
    <w:bookmarkStart w:name="z54" w:id="51"/>
    <w:p>
      <w:pPr>
        <w:spacing w:after="0"/>
        <w:ind w:left="0"/>
        <w:jc w:val="both"/>
      </w:pPr>
      <w:r>
        <w:rPr>
          <w:rFonts w:ascii="Times New Roman"/>
          <w:b w:val="false"/>
          <w:i w:val="false"/>
          <w:color w:val="000000"/>
          <w:sz w:val="28"/>
        </w:rPr>
        <w:t>
      8) предоставление ежегодных отчетов об изменении статуса ПХД-содержащего оборудования в уполномоченый орган.</w:t>
      </w:r>
    </w:p>
    <w:bookmarkEnd w:id="51"/>
    <w:bookmarkStart w:name="z55" w:id="52"/>
    <w:p>
      <w:pPr>
        <w:spacing w:after="0"/>
        <w:ind w:left="0"/>
        <w:jc w:val="both"/>
      </w:pPr>
      <w:r>
        <w:rPr>
          <w:rFonts w:ascii="Times New Roman"/>
          <w:b w:val="false"/>
          <w:i w:val="false"/>
          <w:color w:val="000000"/>
          <w:sz w:val="28"/>
        </w:rPr>
        <w:t>
      9. Утвержденный приказом собственника ПХД-содержащего оборудования и отходов План по проведению инвентаризации электрооборудования предоставляется в уполномоченный орган или в его территориальные органы до 31 июля 2012 года.</w:t>
      </w:r>
    </w:p>
    <w:bookmarkEnd w:id="52"/>
    <w:bookmarkStart w:name="z56" w:id="53"/>
    <w:p>
      <w:pPr>
        <w:spacing w:after="0"/>
        <w:ind w:left="0"/>
        <w:jc w:val="both"/>
      </w:pPr>
      <w:r>
        <w:rPr>
          <w:rFonts w:ascii="Times New Roman"/>
          <w:b w:val="false"/>
          <w:i w:val="false"/>
          <w:color w:val="000000"/>
          <w:sz w:val="28"/>
        </w:rPr>
        <w:t>
      10. Идентификация проводится на основании идентификационной таблички (заводского ярлыка) или паспорта, инструкции по эксплуатации, внутренней инвентарной ведомости на данное оборудование.</w:t>
      </w:r>
    </w:p>
    <w:bookmarkEnd w:id="53"/>
    <w:bookmarkStart w:name="z57" w:id="54"/>
    <w:p>
      <w:pPr>
        <w:spacing w:after="0"/>
        <w:ind w:left="0"/>
        <w:jc w:val="both"/>
      </w:pPr>
      <w:r>
        <w:rPr>
          <w:rFonts w:ascii="Times New Roman"/>
          <w:b w:val="false"/>
          <w:i w:val="false"/>
          <w:color w:val="000000"/>
          <w:sz w:val="28"/>
        </w:rPr>
        <w:t xml:space="preserve">
      11. Собственник ПХД-содержащего оборудования и отходов идентифицирует все электрооборудование и присваивает ему идентификационные номера (далее - ИН) по форме структуры идентификационного номера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54"/>
    <w:bookmarkStart w:name="z58" w:id="55"/>
    <w:p>
      <w:pPr>
        <w:spacing w:after="0"/>
        <w:ind w:left="0"/>
        <w:jc w:val="both"/>
      </w:pPr>
      <w:r>
        <w:rPr>
          <w:rFonts w:ascii="Times New Roman"/>
          <w:b w:val="false"/>
          <w:i w:val="false"/>
          <w:color w:val="000000"/>
          <w:sz w:val="28"/>
        </w:rPr>
        <w:t xml:space="preserve">
      12. В ходе проведения идентификации оборудования, собственник ПХД-содержащего оборудования и отходов заполняет данные на каждую единицу оборудования в соответствии с идентификационной формой оборудования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55"/>
    <w:bookmarkStart w:name="z59" w:id="56"/>
    <w:p>
      <w:pPr>
        <w:spacing w:after="0"/>
        <w:ind w:left="0"/>
        <w:jc w:val="both"/>
      </w:pPr>
      <w:r>
        <w:rPr>
          <w:rFonts w:ascii="Times New Roman"/>
          <w:b w:val="false"/>
          <w:i w:val="false"/>
          <w:color w:val="000000"/>
          <w:sz w:val="28"/>
        </w:rPr>
        <w:t>
      13. После присвоения оборудованию ИН, размещают этикетку с номером на видимой (лицевой) стороне оборудования.</w:t>
      </w:r>
    </w:p>
    <w:bookmarkEnd w:id="56"/>
    <w:bookmarkStart w:name="z60" w:id="57"/>
    <w:p>
      <w:pPr>
        <w:spacing w:after="0"/>
        <w:ind w:left="0"/>
        <w:jc w:val="both"/>
      </w:pPr>
      <w:r>
        <w:rPr>
          <w:rFonts w:ascii="Times New Roman"/>
          <w:b w:val="false"/>
          <w:i w:val="false"/>
          <w:color w:val="000000"/>
          <w:sz w:val="28"/>
        </w:rPr>
        <w:t>
      14. Оборудованию, гидравлически связанному между собой вспомогательными системами циркуляции электроизоляционных жидкостей, присваивается единый индивидуальный идентификационный номер.</w:t>
      </w:r>
    </w:p>
    <w:bookmarkEnd w:id="57"/>
    <w:bookmarkStart w:name="z61" w:id="58"/>
    <w:p>
      <w:pPr>
        <w:spacing w:after="0"/>
        <w:ind w:left="0"/>
        <w:jc w:val="both"/>
      </w:pPr>
      <w:r>
        <w:rPr>
          <w:rFonts w:ascii="Times New Roman"/>
          <w:b w:val="false"/>
          <w:i w:val="false"/>
          <w:color w:val="000000"/>
          <w:sz w:val="28"/>
        </w:rPr>
        <w:t>
      15. На основании непосредственного осмотра и изучения технической документации собственник ПХД-содержащего оборудования и отходов относит оборудование к одной из трех групп:</w:t>
      </w:r>
    </w:p>
    <w:bookmarkEnd w:id="58"/>
    <w:bookmarkStart w:name="z62" w:id="59"/>
    <w:p>
      <w:pPr>
        <w:spacing w:after="0"/>
        <w:ind w:left="0"/>
        <w:jc w:val="both"/>
      </w:pPr>
      <w:r>
        <w:rPr>
          <w:rFonts w:ascii="Times New Roman"/>
          <w:b w:val="false"/>
          <w:i w:val="false"/>
          <w:color w:val="000000"/>
          <w:sz w:val="28"/>
        </w:rPr>
        <w:t xml:space="preserve">
      1) группа 1 - оборудование, в котором наличие ПХД установлено на основании технической документации; фактом наличия ПХД в оборудовании является подтверждение данных о производителе, марке или типу оборудования в соответствии с Перечнем ПХД-содержащего оборудования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59"/>
    <w:bookmarkStart w:name="z63" w:id="60"/>
    <w:p>
      <w:pPr>
        <w:spacing w:after="0"/>
        <w:ind w:left="0"/>
        <w:jc w:val="both"/>
      </w:pPr>
      <w:r>
        <w:rPr>
          <w:rFonts w:ascii="Times New Roman"/>
          <w:b w:val="false"/>
          <w:i w:val="false"/>
          <w:color w:val="000000"/>
          <w:sz w:val="28"/>
        </w:rPr>
        <w:t>
      2) группа 2 - оборудование, потенциально содержащее ПХД. Оборудование отнесенное к данной группе несет временный характер и требует для перевода в группу 1 или 3 после предоставления результатов лабораторных исследований или сертификата подтверждающего отсутствие ПХД в оборудовании от производителя);</w:t>
      </w:r>
    </w:p>
    <w:bookmarkEnd w:id="60"/>
    <w:bookmarkStart w:name="z64" w:id="61"/>
    <w:p>
      <w:pPr>
        <w:spacing w:after="0"/>
        <w:ind w:left="0"/>
        <w:jc w:val="both"/>
      </w:pPr>
      <w:r>
        <w:rPr>
          <w:rFonts w:ascii="Times New Roman"/>
          <w:b w:val="false"/>
          <w:i w:val="false"/>
          <w:color w:val="000000"/>
          <w:sz w:val="28"/>
        </w:rPr>
        <w:t>
      3) группа 3 - Оборудование, не содержащее ПХД. К этой группе относятся:</w:t>
      </w:r>
    </w:p>
    <w:bookmarkEnd w:id="61"/>
    <w:bookmarkStart w:name="z65" w:id="62"/>
    <w:p>
      <w:pPr>
        <w:spacing w:after="0"/>
        <w:ind w:left="0"/>
        <w:jc w:val="both"/>
      </w:pPr>
      <w:r>
        <w:rPr>
          <w:rFonts w:ascii="Times New Roman"/>
          <w:b w:val="false"/>
          <w:i w:val="false"/>
          <w:color w:val="000000"/>
          <w:sz w:val="28"/>
        </w:rPr>
        <w:t>
      конденсаторы, произведенные после 1995 года;</w:t>
      </w:r>
    </w:p>
    <w:bookmarkEnd w:id="62"/>
    <w:bookmarkStart w:name="z66" w:id="63"/>
    <w:p>
      <w:pPr>
        <w:spacing w:after="0"/>
        <w:ind w:left="0"/>
        <w:jc w:val="both"/>
      </w:pPr>
      <w:r>
        <w:rPr>
          <w:rFonts w:ascii="Times New Roman"/>
          <w:b w:val="false"/>
          <w:i w:val="false"/>
          <w:color w:val="000000"/>
          <w:sz w:val="28"/>
        </w:rPr>
        <w:t>
      трансформаторы и другие маслонаполненные электротехнические оборудования при наличии лабораторного подтверждения об отсутствии в нем ПХД, за исключением случаев, когда отбор проб масла из оборудования производится на основании технической документации завода-изготовителя;</w:t>
      </w:r>
    </w:p>
    <w:bookmarkEnd w:id="63"/>
    <w:bookmarkStart w:name="z67" w:id="64"/>
    <w:p>
      <w:pPr>
        <w:spacing w:after="0"/>
        <w:ind w:left="0"/>
        <w:jc w:val="both"/>
      </w:pPr>
      <w:r>
        <w:rPr>
          <w:rFonts w:ascii="Times New Roman"/>
          <w:b w:val="false"/>
          <w:i w:val="false"/>
          <w:color w:val="000000"/>
          <w:sz w:val="28"/>
        </w:rPr>
        <w:t>
      закупаемое новое оборудование при наличии сертификата, подтверждающего отсутствие ПХД.</w:t>
      </w:r>
    </w:p>
    <w:bookmarkEnd w:id="64"/>
    <w:bookmarkStart w:name="z68" w:id="65"/>
    <w:p>
      <w:pPr>
        <w:spacing w:after="0"/>
        <w:ind w:left="0"/>
        <w:jc w:val="both"/>
      </w:pPr>
      <w:r>
        <w:rPr>
          <w:rFonts w:ascii="Times New Roman"/>
          <w:b w:val="false"/>
          <w:i w:val="false"/>
          <w:color w:val="000000"/>
          <w:sz w:val="28"/>
        </w:rPr>
        <w:t>
      16. Определение концентрации ПХД, подтверждение его наличия или отсутствия проводится аккредитованной лабораторией. Для качественного обнаружения ПХД применяются анализатор L2000DX и тестовые наборы CLOR-N-OIL, CLOR-N-SOIL или другие приборы, предназначенные для этих работ. Количественное определение ПХД производится на газовом или газо-жидкостном хроматографе и хроматомасс-спектрометре.</w:t>
      </w:r>
    </w:p>
    <w:bookmarkEnd w:id="65"/>
    <w:bookmarkStart w:name="z69" w:id="66"/>
    <w:p>
      <w:pPr>
        <w:spacing w:after="0"/>
        <w:ind w:left="0"/>
        <w:jc w:val="both"/>
      </w:pPr>
      <w:r>
        <w:rPr>
          <w:rFonts w:ascii="Times New Roman"/>
          <w:b w:val="false"/>
          <w:i w:val="false"/>
          <w:color w:val="000000"/>
          <w:sz w:val="28"/>
        </w:rPr>
        <w:t xml:space="preserve">
      17. Маркировка оборудования производится в соответствии с образцом маркировки оборудования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w:t>
      </w:r>
    </w:p>
    <w:bookmarkEnd w:id="66"/>
    <w:bookmarkStart w:name="z70" w:id="67"/>
    <w:p>
      <w:pPr>
        <w:spacing w:after="0"/>
        <w:ind w:left="0"/>
        <w:jc w:val="both"/>
      </w:pPr>
      <w:r>
        <w:rPr>
          <w:rFonts w:ascii="Times New Roman"/>
          <w:b w:val="false"/>
          <w:i w:val="false"/>
          <w:color w:val="000000"/>
          <w:sz w:val="28"/>
        </w:rPr>
        <w:t>
      18. При проведении отбора проб электроизоляционного масла и синтетических диэлектрических жидкостей с оборудования, отнесенного к группе 2, выполняются все организационно-технические мероприятия по безопасному выполнению работ согласно регламентирующим документам по безопасности при обращении с данным оборудованием:</w:t>
      </w:r>
    </w:p>
    <w:bookmarkEnd w:id="67"/>
    <w:bookmarkStart w:name="z71" w:id="68"/>
    <w:p>
      <w:pPr>
        <w:spacing w:after="0"/>
        <w:ind w:left="0"/>
        <w:jc w:val="both"/>
      </w:pPr>
      <w:r>
        <w:rPr>
          <w:rFonts w:ascii="Times New Roman"/>
          <w:b w:val="false"/>
          <w:i w:val="false"/>
          <w:color w:val="000000"/>
          <w:sz w:val="28"/>
        </w:rPr>
        <w:t>
      1) Отбор пробы из электрооборудования необходимо выполнить в течение первых 3-х часов после отключения;</w:t>
      </w:r>
    </w:p>
    <w:bookmarkEnd w:id="68"/>
    <w:bookmarkStart w:name="z72" w:id="69"/>
    <w:p>
      <w:pPr>
        <w:spacing w:after="0"/>
        <w:ind w:left="0"/>
        <w:jc w:val="both"/>
      </w:pPr>
      <w:r>
        <w:rPr>
          <w:rFonts w:ascii="Times New Roman"/>
          <w:b w:val="false"/>
          <w:i w:val="false"/>
          <w:color w:val="000000"/>
          <w:sz w:val="28"/>
        </w:rPr>
        <w:t>
      2) Если оборудование уже было определено как ПХД-содержащее, необходимости отбора проб нет;</w:t>
      </w:r>
    </w:p>
    <w:bookmarkEnd w:id="69"/>
    <w:bookmarkStart w:name="z73" w:id="70"/>
    <w:p>
      <w:pPr>
        <w:spacing w:after="0"/>
        <w:ind w:left="0"/>
        <w:jc w:val="both"/>
      </w:pPr>
      <w:r>
        <w:rPr>
          <w:rFonts w:ascii="Times New Roman"/>
          <w:b w:val="false"/>
          <w:i w:val="false"/>
          <w:color w:val="000000"/>
          <w:sz w:val="28"/>
        </w:rPr>
        <w:t>
      3) Установить вторичную защиту поддон или адсорбент под оборудование во избежание пролива;</w:t>
      </w:r>
    </w:p>
    <w:bookmarkEnd w:id="70"/>
    <w:bookmarkStart w:name="z74" w:id="71"/>
    <w:p>
      <w:pPr>
        <w:spacing w:after="0"/>
        <w:ind w:left="0"/>
        <w:jc w:val="both"/>
      </w:pPr>
      <w:r>
        <w:rPr>
          <w:rFonts w:ascii="Times New Roman"/>
          <w:b w:val="false"/>
          <w:i w:val="false"/>
          <w:color w:val="000000"/>
          <w:sz w:val="28"/>
        </w:rPr>
        <w:t>
      4) Для предотвращения контакта кожи с ПХД используются одноразовые перчатки, защитный комбинезон, а глаза защищаются от возможных брызг масла при помощи очков;</w:t>
      </w:r>
    </w:p>
    <w:bookmarkEnd w:id="71"/>
    <w:bookmarkStart w:name="z75" w:id="72"/>
    <w:p>
      <w:pPr>
        <w:spacing w:after="0"/>
        <w:ind w:left="0"/>
        <w:jc w:val="both"/>
      </w:pPr>
      <w:r>
        <w:rPr>
          <w:rFonts w:ascii="Times New Roman"/>
          <w:b w:val="false"/>
          <w:i w:val="false"/>
          <w:color w:val="000000"/>
          <w:sz w:val="28"/>
        </w:rPr>
        <w:t>
      5) Для предотвращения попадания ПХД и его паров на кожу, слизистые покровы и дыхательные пути, в процессе отбора проб персонал применяет СИЗ.</w:t>
      </w:r>
    </w:p>
    <w:bookmarkEnd w:id="72"/>
    <w:bookmarkStart w:name="z76" w:id="73"/>
    <w:p>
      <w:pPr>
        <w:spacing w:after="0"/>
        <w:ind w:left="0"/>
        <w:jc w:val="both"/>
      </w:pPr>
      <w:r>
        <w:rPr>
          <w:rFonts w:ascii="Times New Roman"/>
          <w:b w:val="false"/>
          <w:i w:val="false"/>
          <w:color w:val="000000"/>
          <w:sz w:val="28"/>
        </w:rPr>
        <w:t>
      6) Отбор пробы производится через специально предусмотренное заводом изготовителем сливное устройство;</w:t>
      </w:r>
    </w:p>
    <w:bookmarkEnd w:id="73"/>
    <w:bookmarkStart w:name="z77" w:id="74"/>
    <w:p>
      <w:pPr>
        <w:spacing w:after="0"/>
        <w:ind w:left="0"/>
        <w:jc w:val="both"/>
      </w:pPr>
      <w:r>
        <w:rPr>
          <w:rFonts w:ascii="Times New Roman"/>
          <w:b w:val="false"/>
          <w:i w:val="false"/>
          <w:color w:val="000000"/>
          <w:sz w:val="28"/>
        </w:rPr>
        <w:t>
      7) В качестве посуды для пробы использовать стеклянные бутылочки.</w:t>
      </w:r>
    </w:p>
    <w:bookmarkEnd w:id="74"/>
    <w:bookmarkStart w:name="z78" w:id="75"/>
    <w:p>
      <w:pPr>
        <w:spacing w:after="0"/>
        <w:ind w:left="0"/>
        <w:jc w:val="both"/>
      </w:pPr>
      <w:r>
        <w:rPr>
          <w:rFonts w:ascii="Times New Roman"/>
          <w:b w:val="false"/>
          <w:i w:val="false"/>
          <w:color w:val="000000"/>
          <w:sz w:val="28"/>
        </w:rPr>
        <w:t>
      19. Из каждой единицы оборудования с электроизоляционным маслом или синтетической диэлектрической жидкости отбирается проба, емкость с пробой маркируется одним и тем же ИН, что и оборудование.</w:t>
      </w:r>
    </w:p>
    <w:bookmarkEnd w:id="75"/>
    <w:bookmarkStart w:name="z79" w:id="76"/>
    <w:p>
      <w:pPr>
        <w:spacing w:after="0"/>
        <w:ind w:left="0"/>
        <w:jc w:val="both"/>
      </w:pPr>
      <w:r>
        <w:rPr>
          <w:rFonts w:ascii="Times New Roman"/>
          <w:b w:val="false"/>
          <w:i w:val="false"/>
          <w:color w:val="000000"/>
          <w:sz w:val="28"/>
        </w:rPr>
        <w:t xml:space="preserve">
      20. Все записи отбора проб заносятся в журнал учета отбора проб одновременно с маркировкой проб по форме согласно </w:t>
      </w:r>
      <w:r>
        <w:rPr>
          <w:rFonts w:ascii="Times New Roman"/>
          <w:b w:val="false"/>
          <w:i w:val="false"/>
          <w:color w:val="000000"/>
          <w:sz w:val="28"/>
        </w:rPr>
        <w:t>Приложения 6</w:t>
      </w:r>
      <w:r>
        <w:rPr>
          <w:rFonts w:ascii="Times New Roman"/>
          <w:b w:val="false"/>
          <w:i w:val="false"/>
          <w:color w:val="000000"/>
          <w:sz w:val="28"/>
        </w:rPr>
        <w:t xml:space="preserve"> и составляется акт отбора проб в соответствии с формой акта отбора проб согласно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End w:id="76"/>
    <w:bookmarkStart w:name="z80" w:id="77"/>
    <w:p>
      <w:pPr>
        <w:spacing w:after="0"/>
        <w:ind w:left="0"/>
        <w:jc w:val="both"/>
      </w:pPr>
      <w:r>
        <w:rPr>
          <w:rFonts w:ascii="Times New Roman"/>
          <w:b w:val="false"/>
          <w:i w:val="false"/>
          <w:color w:val="000000"/>
          <w:sz w:val="28"/>
        </w:rPr>
        <w:t>
      21. На основании проведенной инвентаризации и лабораторного обследования ПХД-содержащее оборудование относится к одной из следующих категорий:</w:t>
      </w:r>
    </w:p>
    <w:bookmarkEnd w:id="77"/>
    <w:bookmarkStart w:name="z81" w:id="78"/>
    <w:p>
      <w:pPr>
        <w:spacing w:after="0"/>
        <w:ind w:left="0"/>
        <w:jc w:val="both"/>
      </w:pPr>
      <w:r>
        <w:rPr>
          <w:rFonts w:ascii="Times New Roman"/>
          <w:b w:val="false"/>
          <w:i w:val="false"/>
          <w:color w:val="000000"/>
          <w:sz w:val="28"/>
        </w:rPr>
        <w:t>
      1) первая категория - оборудование, содержащее ПХД в концентрации более 10 % и в объеме более 5 литров;</w:t>
      </w:r>
    </w:p>
    <w:bookmarkEnd w:id="78"/>
    <w:bookmarkStart w:name="z82" w:id="79"/>
    <w:p>
      <w:pPr>
        <w:spacing w:after="0"/>
        <w:ind w:left="0"/>
        <w:jc w:val="both"/>
      </w:pPr>
      <w:r>
        <w:rPr>
          <w:rFonts w:ascii="Times New Roman"/>
          <w:b w:val="false"/>
          <w:i w:val="false"/>
          <w:color w:val="000000"/>
          <w:sz w:val="28"/>
        </w:rPr>
        <w:t>
      2) вторая категория - оборудование, содержащее ПХД в концентрации более 0,05 % и в объеме более 5 литров;</w:t>
      </w:r>
    </w:p>
    <w:bookmarkEnd w:id="79"/>
    <w:bookmarkStart w:name="z83" w:id="80"/>
    <w:p>
      <w:pPr>
        <w:spacing w:after="0"/>
        <w:ind w:left="0"/>
        <w:jc w:val="both"/>
      </w:pPr>
      <w:r>
        <w:rPr>
          <w:rFonts w:ascii="Times New Roman"/>
          <w:b w:val="false"/>
          <w:i w:val="false"/>
          <w:color w:val="000000"/>
          <w:sz w:val="28"/>
        </w:rPr>
        <w:t>
      3) третья категория - оборудование, содержащее ПХД в концентрации более 0,005 % и в объеме более 0,05 литров.</w:t>
      </w:r>
    </w:p>
    <w:bookmarkEnd w:id="80"/>
    <w:bookmarkStart w:name="z84" w:id="81"/>
    <w:p>
      <w:pPr>
        <w:spacing w:after="0"/>
        <w:ind w:left="0"/>
        <w:jc w:val="both"/>
      </w:pPr>
      <w:r>
        <w:rPr>
          <w:rFonts w:ascii="Times New Roman"/>
          <w:b w:val="false"/>
          <w:i w:val="false"/>
          <w:color w:val="000000"/>
          <w:sz w:val="28"/>
        </w:rPr>
        <w:t xml:space="preserve">
      22. После проведения инвентаризации электрооборудования собственник ПХД-содержащего оборудования и отходов представляет в уполномоченный орган или в его территориальные органы Реестр учета ПХД-содержащего оборудования по форме согласно </w:t>
      </w:r>
      <w:r>
        <w:rPr>
          <w:rFonts w:ascii="Times New Roman"/>
          <w:b w:val="false"/>
          <w:i w:val="false"/>
          <w:color w:val="000000"/>
          <w:sz w:val="28"/>
        </w:rPr>
        <w:t>Приложения 8</w:t>
      </w:r>
      <w:r>
        <w:rPr>
          <w:rFonts w:ascii="Times New Roman"/>
          <w:b w:val="false"/>
          <w:i w:val="false"/>
          <w:color w:val="000000"/>
          <w:sz w:val="28"/>
        </w:rPr>
        <w:t xml:space="preserve"> и Информационный лист о собственнике по форме согласно </w:t>
      </w:r>
      <w:r>
        <w:rPr>
          <w:rFonts w:ascii="Times New Roman"/>
          <w:b w:val="false"/>
          <w:i w:val="false"/>
          <w:color w:val="000000"/>
          <w:sz w:val="28"/>
        </w:rPr>
        <w:t>Приложения 9</w:t>
      </w:r>
      <w:r>
        <w:rPr>
          <w:rFonts w:ascii="Times New Roman"/>
          <w:b w:val="false"/>
          <w:i w:val="false"/>
          <w:color w:val="000000"/>
          <w:sz w:val="28"/>
        </w:rPr>
        <w:t xml:space="preserve"> к настоящим Правилам.</w:t>
      </w:r>
    </w:p>
    <w:bookmarkEnd w:id="81"/>
    <w:bookmarkStart w:name="z85" w:id="82"/>
    <w:p>
      <w:pPr>
        <w:spacing w:after="0"/>
        <w:ind w:left="0"/>
        <w:jc w:val="both"/>
      </w:pPr>
      <w:r>
        <w:rPr>
          <w:rFonts w:ascii="Times New Roman"/>
          <w:b w:val="false"/>
          <w:i w:val="false"/>
          <w:color w:val="000000"/>
          <w:sz w:val="28"/>
        </w:rPr>
        <w:t>
      23. Ежегодно, в срок до 31 марта следующего за отчетным годом собственник ПХД-содержащего оборудования и отходов подает обновленный Реестр учета ПХД-содержащего оборудования в уполномоченный орган или в его территориальные органы.</w:t>
      </w:r>
    </w:p>
    <w:bookmarkEnd w:id="82"/>
    <w:bookmarkStart w:name="z86" w:id="83"/>
    <w:p>
      <w:pPr>
        <w:spacing w:after="0"/>
        <w:ind w:left="0"/>
        <w:jc w:val="both"/>
      </w:pPr>
      <w:r>
        <w:rPr>
          <w:rFonts w:ascii="Times New Roman"/>
          <w:b w:val="false"/>
          <w:i w:val="false"/>
          <w:color w:val="000000"/>
          <w:sz w:val="28"/>
        </w:rPr>
        <w:t>
      24. В случае вывода из эксплуатации ПХД-содержащего оборудования, передаче прав собственности на такое оборудование другому лицу, транспортировке выведенного ПХД-содержащего оборудования, уничтожения ПХД-содержащих отходов, собственник ПХД-содержащего оборудования и отходов уведомляет об изменении статуса ПХД-содержащего оборудования в уполномоченный орган в области охраны окружающей среды путем подачи обновленного Реестра учета ПХД-содержащего оборудования не менее чем за 30 календарных дней до даты изменения статуса оборудования.</w:t>
      </w:r>
    </w:p>
    <w:bookmarkEnd w:id="83"/>
    <w:bookmarkStart w:name="z87" w:id="84"/>
    <w:p>
      <w:pPr>
        <w:spacing w:after="0"/>
        <w:ind w:left="0"/>
        <w:jc w:val="both"/>
      </w:pPr>
      <w:r>
        <w:rPr>
          <w:rFonts w:ascii="Times New Roman"/>
          <w:b w:val="false"/>
          <w:i w:val="false"/>
          <w:color w:val="000000"/>
          <w:sz w:val="28"/>
        </w:rPr>
        <w:t>
      25. Собственник ПХД-содержащего оборудования и отходов хранит документацию и записи по учету ПХД-содержащего оборудования в течение пяти лет.</w:t>
      </w:r>
    </w:p>
    <w:bookmarkEnd w:id="84"/>
    <w:bookmarkStart w:name="z88" w:id="85"/>
    <w:p>
      <w:pPr>
        <w:spacing w:after="0"/>
        <w:ind w:left="0"/>
        <w:jc w:val="left"/>
      </w:pPr>
      <w:r>
        <w:rPr>
          <w:rFonts w:ascii="Times New Roman"/>
          <w:b/>
          <w:i w:val="false"/>
          <w:color w:val="000000"/>
        </w:rPr>
        <w:t xml:space="preserve"> 3. Эксплуатация ПХД-содержащего оборудования</w:t>
      </w:r>
    </w:p>
    <w:bookmarkEnd w:id="85"/>
    <w:bookmarkStart w:name="z89" w:id="86"/>
    <w:p>
      <w:pPr>
        <w:spacing w:after="0"/>
        <w:ind w:left="0"/>
        <w:jc w:val="both"/>
      </w:pPr>
      <w:r>
        <w:rPr>
          <w:rFonts w:ascii="Times New Roman"/>
          <w:b w:val="false"/>
          <w:i w:val="false"/>
          <w:color w:val="000000"/>
          <w:sz w:val="28"/>
        </w:rPr>
        <w:t>
      26. Техническое обслуживание ПХД-содержащего оборудования в процессе эксплуатации осуществляется в соответствии с требованиями завода изготовителя.</w:t>
      </w:r>
    </w:p>
    <w:bookmarkEnd w:id="86"/>
    <w:bookmarkStart w:name="z90" w:id="87"/>
    <w:p>
      <w:pPr>
        <w:spacing w:after="0"/>
        <w:ind w:left="0"/>
        <w:jc w:val="both"/>
      </w:pPr>
      <w:r>
        <w:rPr>
          <w:rFonts w:ascii="Times New Roman"/>
          <w:b w:val="false"/>
          <w:i w:val="false"/>
          <w:color w:val="000000"/>
          <w:sz w:val="28"/>
        </w:rPr>
        <w:t>
      27. При отсутствии возможности собственника ПХД-содержащего оборудования и отходов эксплуатировать ПХД-содержащие оборудования в соответствии с требованиями завода изготовителя собственник ПХД-содержащего оборудования и отходов выводит данное оборудование из эксплуатации, с последующим уведомлением уполномоченного органа в месячный срок.</w:t>
      </w:r>
    </w:p>
    <w:bookmarkEnd w:id="87"/>
    <w:bookmarkStart w:name="z91" w:id="88"/>
    <w:p>
      <w:pPr>
        <w:spacing w:after="0"/>
        <w:ind w:left="0"/>
        <w:jc w:val="both"/>
      </w:pPr>
      <w:r>
        <w:rPr>
          <w:rFonts w:ascii="Times New Roman"/>
          <w:b w:val="false"/>
          <w:i w:val="false"/>
          <w:color w:val="000000"/>
          <w:sz w:val="28"/>
        </w:rPr>
        <w:t>
      28. При эксплуатации ПХД-содержащего оборудования собственник ПХД-содержащего оборудования и отходов разрабатывает План управления ПХД, включающий в себя инвентаризацию, обучение персонала по безопасному обращению с ПХД-содержащим оборудованием, регулярный осмотр ПХД-содержащего оборудования, противопожарные и природоохранные мероприятия, вывод оборудования из эксплуатации и замена, упаковка, хранение, транспортировка и уничтожение ПХД-содержащих отходов, план ликвидации аварий и очистки территорий, загрязненных ПХД. Планы разрабатываются в течении календарного года после обнаружения ПХД-содержащего оборудования.</w:t>
      </w:r>
    </w:p>
    <w:bookmarkEnd w:id="88"/>
    <w:bookmarkStart w:name="z92" w:id="89"/>
    <w:p>
      <w:pPr>
        <w:spacing w:after="0"/>
        <w:ind w:left="0"/>
        <w:jc w:val="both"/>
      </w:pPr>
      <w:r>
        <w:rPr>
          <w:rFonts w:ascii="Times New Roman"/>
          <w:b w:val="false"/>
          <w:i w:val="false"/>
          <w:color w:val="000000"/>
          <w:sz w:val="28"/>
        </w:rPr>
        <w:t>
      29. В процессе эксплуатации собственник ПХД-содержащего оборудования и отходов обеспечивает:</w:t>
      </w:r>
    </w:p>
    <w:bookmarkEnd w:id="89"/>
    <w:bookmarkStart w:name="z93" w:id="90"/>
    <w:p>
      <w:pPr>
        <w:spacing w:after="0"/>
        <w:ind w:left="0"/>
        <w:jc w:val="both"/>
      </w:pPr>
      <w:r>
        <w:rPr>
          <w:rFonts w:ascii="Times New Roman"/>
          <w:b w:val="false"/>
          <w:i w:val="false"/>
          <w:color w:val="000000"/>
          <w:sz w:val="28"/>
        </w:rPr>
        <w:t>
      1) комплект оборудования, инструментов и снаряжения, специально предназначенный только для обслуживания ПХД-содержащего оборудования (насосы, предназначенные для перекачки ПХД, шланги, трубы, запорная арматура, воронки, хомуты, поддоны). Также обеспечивают комплект средств для предотвращения попадания ПХД в канализацию, дренажные системы, в системы сточных вод;</w:t>
      </w:r>
    </w:p>
    <w:bookmarkEnd w:id="90"/>
    <w:bookmarkStart w:name="z94" w:id="91"/>
    <w:p>
      <w:pPr>
        <w:spacing w:after="0"/>
        <w:ind w:left="0"/>
        <w:jc w:val="both"/>
      </w:pPr>
      <w:r>
        <w:rPr>
          <w:rFonts w:ascii="Times New Roman"/>
          <w:b w:val="false"/>
          <w:i w:val="false"/>
          <w:color w:val="000000"/>
          <w:sz w:val="28"/>
        </w:rPr>
        <w:t>
      2) вентиляцию в местах установки, хранения ПХД-содержащего оборудования или отходов. При превышении норм ПХД в воздухе вентиляция оборудуется поглощающими фильтрами.</w:t>
      </w:r>
    </w:p>
    <w:bookmarkEnd w:id="91"/>
    <w:bookmarkStart w:name="z95" w:id="92"/>
    <w:p>
      <w:pPr>
        <w:spacing w:after="0"/>
        <w:ind w:left="0"/>
        <w:jc w:val="both"/>
      </w:pPr>
      <w:r>
        <w:rPr>
          <w:rFonts w:ascii="Times New Roman"/>
          <w:b w:val="false"/>
          <w:i w:val="false"/>
          <w:color w:val="000000"/>
          <w:sz w:val="28"/>
        </w:rPr>
        <w:t>
      3) порожние емкости для жидких ПХД (ООН-сертифицированные емкости бочки, контейнеры), с суммарным объемом, достаточным, чтобы вместить 110 % жидкости наиболее вместимого ПХД-наполненного аппарата из числа имеющегося ПХД-содержащего оборудования;</w:t>
      </w:r>
    </w:p>
    <w:bookmarkEnd w:id="92"/>
    <w:bookmarkStart w:name="z96" w:id="93"/>
    <w:p>
      <w:pPr>
        <w:spacing w:after="0"/>
        <w:ind w:left="0"/>
        <w:jc w:val="both"/>
      </w:pPr>
      <w:r>
        <w:rPr>
          <w:rFonts w:ascii="Times New Roman"/>
          <w:b w:val="false"/>
          <w:i w:val="false"/>
          <w:color w:val="000000"/>
          <w:sz w:val="28"/>
        </w:rPr>
        <w:t>
      4) комплект инструментов, оборудования, снаряжения для ликвидации последствий аварий и проливов: инструменты для заделки мест утечки ПХД (хомуты, заплаты, герметики и другие), средства борьбы с проливами жидких ПХД – адсорбенты, достаточные для поглощения 110 % объема жидкости наиболее вместимого маслонаполненного аппарата, средства для предотвращения распространения жидких ПХД (преграждающие, поглощающие), мобильные барьеры (боны), запас растворителей для очистки загрязненных поверхностей (керосин, дизельное топливо, скипидар, ацетон, трихлорэтан);</w:t>
      </w:r>
    </w:p>
    <w:bookmarkEnd w:id="93"/>
    <w:bookmarkStart w:name="z97" w:id="94"/>
    <w:p>
      <w:pPr>
        <w:spacing w:after="0"/>
        <w:ind w:left="0"/>
        <w:jc w:val="both"/>
      </w:pPr>
      <w:r>
        <w:rPr>
          <w:rFonts w:ascii="Times New Roman"/>
          <w:b w:val="false"/>
          <w:i w:val="false"/>
          <w:color w:val="000000"/>
          <w:sz w:val="28"/>
        </w:rPr>
        <w:t>
      5) первичные средства пожаротушения;</w:t>
      </w:r>
    </w:p>
    <w:bookmarkEnd w:id="94"/>
    <w:bookmarkStart w:name="z98" w:id="95"/>
    <w:p>
      <w:pPr>
        <w:spacing w:after="0"/>
        <w:ind w:left="0"/>
        <w:jc w:val="both"/>
      </w:pPr>
      <w:r>
        <w:rPr>
          <w:rFonts w:ascii="Times New Roman"/>
          <w:b w:val="false"/>
          <w:i w:val="false"/>
          <w:color w:val="000000"/>
          <w:sz w:val="28"/>
        </w:rPr>
        <w:t>
      6) комплект СИЗ для персонала при обращении с ПХД: непроницаемые защитные комбинезоны, перчатки, бахилы, изготовленные из бутилкаучука, неопрена, нитрилового каучука, ПВС, вайтона, саранекса или тефлона, защитные очки с боковой защитой и средства респираторной защиты против паров органических веществ. В случае пожара с ПХД носят автономный дыхательный аппарат.</w:t>
      </w:r>
    </w:p>
    <w:bookmarkEnd w:id="95"/>
    <w:bookmarkStart w:name="z99" w:id="96"/>
    <w:p>
      <w:pPr>
        <w:spacing w:after="0"/>
        <w:ind w:left="0"/>
        <w:jc w:val="both"/>
      </w:pPr>
      <w:r>
        <w:rPr>
          <w:rFonts w:ascii="Times New Roman"/>
          <w:b w:val="false"/>
          <w:i w:val="false"/>
          <w:color w:val="000000"/>
          <w:sz w:val="28"/>
        </w:rPr>
        <w:t>
      30. В процессе эксплуатации ПХД-содержащего оборудования собственник оборудования следит за следующими параметрами:</w:t>
      </w:r>
    </w:p>
    <w:bookmarkEnd w:id="96"/>
    <w:bookmarkStart w:name="z100" w:id="97"/>
    <w:p>
      <w:pPr>
        <w:spacing w:after="0"/>
        <w:ind w:left="0"/>
        <w:jc w:val="both"/>
      </w:pPr>
      <w:r>
        <w:rPr>
          <w:rFonts w:ascii="Times New Roman"/>
          <w:b w:val="false"/>
          <w:i w:val="false"/>
          <w:color w:val="000000"/>
          <w:sz w:val="28"/>
        </w:rPr>
        <w:t>
      1) давление рабочей жидкости в трансформаторе;</w:t>
      </w:r>
    </w:p>
    <w:bookmarkEnd w:id="97"/>
    <w:bookmarkStart w:name="z101" w:id="98"/>
    <w:p>
      <w:pPr>
        <w:spacing w:after="0"/>
        <w:ind w:left="0"/>
        <w:jc w:val="both"/>
      </w:pPr>
      <w:r>
        <w:rPr>
          <w:rFonts w:ascii="Times New Roman"/>
          <w:b w:val="false"/>
          <w:i w:val="false"/>
          <w:color w:val="000000"/>
          <w:sz w:val="28"/>
        </w:rPr>
        <w:t>
      2) температура рабочей жидкости в трансформаторе;</w:t>
      </w:r>
    </w:p>
    <w:bookmarkEnd w:id="98"/>
    <w:bookmarkStart w:name="z102" w:id="99"/>
    <w:p>
      <w:pPr>
        <w:spacing w:after="0"/>
        <w:ind w:left="0"/>
        <w:jc w:val="both"/>
      </w:pPr>
      <w:r>
        <w:rPr>
          <w:rFonts w:ascii="Times New Roman"/>
          <w:b w:val="false"/>
          <w:i w:val="false"/>
          <w:color w:val="000000"/>
          <w:sz w:val="28"/>
        </w:rPr>
        <w:t>
      3) уровень рабочей жидкости в трансформаторе;</w:t>
      </w:r>
    </w:p>
    <w:bookmarkEnd w:id="99"/>
    <w:bookmarkStart w:name="z103" w:id="100"/>
    <w:p>
      <w:pPr>
        <w:spacing w:after="0"/>
        <w:ind w:left="0"/>
        <w:jc w:val="both"/>
      </w:pPr>
      <w:r>
        <w:rPr>
          <w:rFonts w:ascii="Times New Roman"/>
          <w:b w:val="false"/>
          <w:i w:val="false"/>
          <w:color w:val="000000"/>
          <w:sz w:val="28"/>
        </w:rPr>
        <w:t>
      4) электротехнические параметры для электротехнического оборудования установленные заводом изготовителем.</w:t>
      </w:r>
    </w:p>
    <w:bookmarkEnd w:id="100"/>
    <w:bookmarkStart w:name="z104" w:id="101"/>
    <w:p>
      <w:pPr>
        <w:spacing w:after="0"/>
        <w:ind w:left="0"/>
        <w:jc w:val="both"/>
      </w:pPr>
      <w:r>
        <w:rPr>
          <w:rFonts w:ascii="Times New Roman"/>
          <w:b w:val="false"/>
          <w:i w:val="false"/>
          <w:color w:val="000000"/>
          <w:sz w:val="28"/>
        </w:rPr>
        <w:t>
      31. Осмотры ПХД-содержащего оборудования проводятся ежемесячно и включают в себя следующие процедуры:</w:t>
      </w:r>
    </w:p>
    <w:bookmarkEnd w:id="101"/>
    <w:bookmarkStart w:name="z105" w:id="102"/>
    <w:p>
      <w:pPr>
        <w:spacing w:after="0"/>
        <w:ind w:left="0"/>
        <w:jc w:val="both"/>
      </w:pPr>
      <w:r>
        <w:rPr>
          <w:rFonts w:ascii="Times New Roman"/>
          <w:b w:val="false"/>
          <w:i w:val="false"/>
          <w:color w:val="000000"/>
          <w:sz w:val="28"/>
        </w:rPr>
        <w:t>
      1) визуальный осмотр на признак утечки ПХД;</w:t>
      </w:r>
    </w:p>
    <w:bookmarkEnd w:id="102"/>
    <w:bookmarkStart w:name="z106" w:id="103"/>
    <w:p>
      <w:pPr>
        <w:spacing w:after="0"/>
        <w:ind w:left="0"/>
        <w:jc w:val="both"/>
      </w:pPr>
      <w:r>
        <w:rPr>
          <w:rFonts w:ascii="Times New Roman"/>
          <w:b w:val="false"/>
          <w:i w:val="false"/>
          <w:color w:val="000000"/>
          <w:sz w:val="28"/>
        </w:rPr>
        <w:t>
      2) сбор данных эксплуатационных характеристик оборудования.</w:t>
      </w:r>
    </w:p>
    <w:bookmarkEnd w:id="103"/>
    <w:bookmarkStart w:name="z107" w:id="104"/>
    <w:p>
      <w:pPr>
        <w:spacing w:after="0"/>
        <w:ind w:left="0"/>
        <w:jc w:val="both"/>
      </w:pPr>
      <w:r>
        <w:rPr>
          <w:rFonts w:ascii="Times New Roman"/>
          <w:b w:val="false"/>
          <w:i w:val="false"/>
          <w:color w:val="000000"/>
          <w:sz w:val="28"/>
        </w:rPr>
        <w:t>
      32. При осмотре обращают внимание на наличие следующих признаков:</w:t>
      </w:r>
    </w:p>
    <w:bookmarkEnd w:id="104"/>
    <w:bookmarkStart w:name="z108" w:id="105"/>
    <w:p>
      <w:pPr>
        <w:spacing w:after="0"/>
        <w:ind w:left="0"/>
        <w:jc w:val="both"/>
      </w:pPr>
      <w:r>
        <w:rPr>
          <w:rFonts w:ascii="Times New Roman"/>
          <w:b w:val="false"/>
          <w:i w:val="false"/>
          <w:color w:val="000000"/>
          <w:sz w:val="28"/>
        </w:rPr>
        <w:t>
      1) механическое повреждение корпуса ПХД-содержащего оборудования;</w:t>
      </w:r>
    </w:p>
    <w:bookmarkEnd w:id="105"/>
    <w:bookmarkStart w:name="z109" w:id="106"/>
    <w:p>
      <w:pPr>
        <w:spacing w:after="0"/>
        <w:ind w:left="0"/>
        <w:jc w:val="both"/>
      </w:pPr>
      <w:r>
        <w:rPr>
          <w:rFonts w:ascii="Times New Roman"/>
          <w:b w:val="false"/>
          <w:i w:val="false"/>
          <w:color w:val="000000"/>
          <w:sz w:val="28"/>
        </w:rPr>
        <w:t>
      2) места коррозии металла корпуса ПХД-содержащего оборудования;</w:t>
      </w:r>
    </w:p>
    <w:bookmarkEnd w:id="106"/>
    <w:bookmarkStart w:name="z110" w:id="107"/>
    <w:p>
      <w:pPr>
        <w:spacing w:after="0"/>
        <w:ind w:left="0"/>
        <w:jc w:val="both"/>
      </w:pPr>
      <w:r>
        <w:rPr>
          <w:rFonts w:ascii="Times New Roman"/>
          <w:b w:val="false"/>
          <w:i w:val="false"/>
          <w:color w:val="000000"/>
          <w:sz w:val="28"/>
        </w:rPr>
        <w:t>
      3) повреждение или деформация сварных швов корпуса ПХД-содержащего оборудования и относящихся к нему трубопроводов;</w:t>
      </w:r>
    </w:p>
    <w:bookmarkEnd w:id="107"/>
    <w:bookmarkStart w:name="z111" w:id="108"/>
    <w:p>
      <w:pPr>
        <w:spacing w:after="0"/>
        <w:ind w:left="0"/>
        <w:jc w:val="both"/>
      </w:pPr>
      <w:r>
        <w:rPr>
          <w:rFonts w:ascii="Times New Roman"/>
          <w:b w:val="false"/>
          <w:i w:val="false"/>
          <w:color w:val="000000"/>
          <w:sz w:val="28"/>
        </w:rPr>
        <w:t>
      4) нарушение уплотнений ПХД-содержащего оборудования.</w:t>
      </w:r>
    </w:p>
    <w:bookmarkEnd w:id="108"/>
    <w:bookmarkStart w:name="z112" w:id="109"/>
    <w:p>
      <w:pPr>
        <w:spacing w:after="0"/>
        <w:ind w:left="0"/>
        <w:jc w:val="both"/>
      </w:pPr>
      <w:r>
        <w:rPr>
          <w:rFonts w:ascii="Times New Roman"/>
          <w:b w:val="false"/>
          <w:i w:val="false"/>
          <w:color w:val="000000"/>
          <w:sz w:val="28"/>
        </w:rPr>
        <w:t>
      33. Не допускается дальнейшая эксплуатация и ремонт неисправного ПХД-содержащего оборудования во избежание возможного загрязнения окружающей среды и негативного воздействия на здоровье персонала.</w:t>
      </w:r>
    </w:p>
    <w:bookmarkEnd w:id="109"/>
    <w:bookmarkStart w:name="z113" w:id="110"/>
    <w:p>
      <w:pPr>
        <w:spacing w:after="0"/>
        <w:ind w:left="0"/>
        <w:jc w:val="both"/>
      </w:pPr>
      <w:r>
        <w:rPr>
          <w:rFonts w:ascii="Times New Roman"/>
          <w:b w:val="false"/>
          <w:i w:val="false"/>
          <w:color w:val="000000"/>
          <w:sz w:val="28"/>
        </w:rPr>
        <w:t>
      34. В случае обнаружения утечки ПХД с оборудования, персонал, выявивший утечку, сообщает об этом руководству; по возможности устанавливает причину утечки и устраняет ее. Не допускается использование сварочных работ на ПХД-загрязненном оборудовании, ПХД-содержащем оборудовании, ПХД-содержащих контейнерах для всех видов сварки во избежание образования высокотоксичных соединений, образующихся при разложении ПХД (диоксины, фураны и другие).</w:t>
      </w:r>
    </w:p>
    <w:bookmarkEnd w:id="110"/>
    <w:bookmarkStart w:name="z114" w:id="111"/>
    <w:p>
      <w:pPr>
        <w:spacing w:after="0"/>
        <w:ind w:left="0"/>
        <w:jc w:val="both"/>
      </w:pPr>
      <w:r>
        <w:rPr>
          <w:rFonts w:ascii="Times New Roman"/>
          <w:b w:val="false"/>
          <w:i w:val="false"/>
          <w:color w:val="000000"/>
          <w:sz w:val="28"/>
        </w:rPr>
        <w:t>
      35. При проливе ПХД загрязненная зона покрывается материалом, впитывающим жидкость, для предотвращения переноса загрязнения на подошвах защитной обуви.</w:t>
      </w:r>
    </w:p>
    <w:bookmarkEnd w:id="111"/>
    <w:bookmarkStart w:name="z115" w:id="112"/>
    <w:p>
      <w:pPr>
        <w:spacing w:after="0"/>
        <w:ind w:left="0"/>
        <w:jc w:val="both"/>
      </w:pPr>
      <w:r>
        <w:rPr>
          <w:rFonts w:ascii="Times New Roman"/>
          <w:b w:val="false"/>
          <w:i w:val="false"/>
          <w:color w:val="000000"/>
          <w:sz w:val="28"/>
        </w:rPr>
        <w:t>
      36. В случае пролива более одного литра ПХД с оборудования или емкости предпринимаются следующие действия:</w:t>
      </w:r>
    </w:p>
    <w:bookmarkEnd w:id="112"/>
    <w:bookmarkStart w:name="z116" w:id="113"/>
    <w:p>
      <w:pPr>
        <w:spacing w:after="0"/>
        <w:ind w:left="0"/>
        <w:jc w:val="both"/>
      </w:pPr>
      <w:r>
        <w:rPr>
          <w:rFonts w:ascii="Times New Roman"/>
          <w:b w:val="false"/>
          <w:i w:val="false"/>
          <w:color w:val="000000"/>
          <w:sz w:val="28"/>
        </w:rPr>
        <w:t>
      1) уведомить о проливе лицо ответственное за обеспечение экологической и химической безопасности и руководство предприятия;</w:t>
      </w:r>
    </w:p>
    <w:bookmarkEnd w:id="113"/>
    <w:bookmarkStart w:name="z117" w:id="114"/>
    <w:p>
      <w:pPr>
        <w:spacing w:after="0"/>
        <w:ind w:left="0"/>
        <w:jc w:val="both"/>
      </w:pPr>
      <w:r>
        <w:rPr>
          <w:rFonts w:ascii="Times New Roman"/>
          <w:b w:val="false"/>
          <w:i w:val="false"/>
          <w:color w:val="000000"/>
          <w:sz w:val="28"/>
        </w:rPr>
        <w:t>
      2) оповестить о проливе весь персонал, работающий в помещении (рабочей зоне), где произошел пролив;</w:t>
      </w:r>
    </w:p>
    <w:bookmarkEnd w:id="114"/>
    <w:bookmarkStart w:name="z118" w:id="115"/>
    <w:p>
      <w:pPr>
        <w:spacing w:after="0"/>
        <w:ind w:left="0"/>
        <w:jc w:val="both"/>
      </w:pPr>
      <w:r>
        <w:rPr>
          <w:rFonts w:ascii="Times New Roman"/>
          <w:b w:val="false"/>
          <w:i w:val="false"/>
          <w:color w:val="000000"/>
          <w:sz w:val="28"/>
        </w:rPr>
        <w:t>
      3) оградить место пролива лентой для предотвращения доступа посторонних лиц и транспорта;</w:t>
      </w:r>
    </w:p>
    <w:bookmarkEnd w:id="115"/>
    <w:bookmarkStart w:name="z119" w:id="116"/>
    <w:p>
      <w:pPr>
        <w:spacing w:after="0"/>
        <w:ind w:left="0"/>
        <w:jc w:val="both"/>
      </w:pPr>
      <w:r>
        <w:rPr>
          <w:rFonts w:ascii="Times New Roman"/>
          <w:b w:val="false"/>
          <w:i w:val="false"/>
          <w:color w:val="000000"/>
          <w:sz w:val="28"/>
        </w:rPr>
        <w:t>
      4) принять меры по недопущению попадания ПХД в канализацию, дренажные канавы, в паводковые сливы и любые водотоки и водоемы, в систему ливневых стоков, а также не допускается попадание атмосферных осадков или их поверхностных стоков на загрязненную территорию.</w:t>
      </w:r>
    </w:p>
    <w:bookmarkEnd w:id="116"/>
    <w:bookmarkStart w:name="z120" w:id="117"/>
    <w:p>
      <w:pPr>
        <w:spacing w:after="0"/>
        <w:ind w:left="0"/>
        <w:jc w:val="both"/>
      </w:pPr>
      <w:r>
        <w:rPr>
          <w:rFonts w:ascii="Times New Roman"/>
          <w:b w:val="false"/>
          <w:i w:val="false"/>
          <w:color w:val="000000"/>
          <w:sz w:val="28"/>
        </w:rPr>
        <w:t>
      37. Для локализации пролитых жидкостей применяют специальные адсорбенты в крайнем случаи при отсутствии адсорбентов, применяют песок, цемент, брезент, войлок и другие.</w:t>
      </w:r>
    </w:p>
    <w:bookmarkEnd w:id="117"/>
    <w:bookmarkStart w:name="z121" w:id="118"/>
    <w:p>
      <w:pPr>
        <w:spacing w:after="0"/>
        <w:ind w:left="0"/>
        <w:jc w:val="both"/>
      </w:pPr>
      <w:r>
        <w:rPr>
          <w:rFonts w:ascii="Times New Roman"/>
          <w:b w:val="false"/>
          <w:i w:val="false"/>
          <w:color w:val="000000"/>
          <w:sz w:val="28"/>
        </w:rPr>
        <w:t>
      38. При попадании ПХД на почву удаляют слой почвы толщиной не менее 15 см.</w:t>
      </w:r>
    </w:p>
    <w:bookmarkEnd w:id="118"/>
    <w:bookmarkStart w:name="z122" w:id="119"/>
    <w:p>
      <w:pPr>
        <w:spacing w:after="0"/>
        <w:ind w:left="0"/>
        <w:jc w:val="both"/>
      </w:pPr>
      <w:r>
        <w:rPr>
          <w:rFonts w:ascii="Times New Roman"/>
          <w:b w:val="false"/>
          <w:i w:val="false"/>
          <w:color w:val="000000"/>
          <w:sz w:val="28"/>
        </w:rPr>
        <w:t>
      39. В случае попадания ПХД на бетонные поверхности они очищаются с применением специализированных растворителей и адсорбентов в течение первого часа после пролива. При более поздней очистке слой бетона после одного часа механически разрушают и удаляют как ПХД-содержащие отходы.</w:t>
      </w:r>
    </w:p>
    <w:bookmarkEnd w:id="119"/>
    <w:bookmarkStart w:name="z123" w:id="120"/>
    <w:p>
      <w:pPr>
        <w:spacing w:after="0"/>
        <w:ind w:left="0"/>
        <w:jc w:val="both"/>
      </w:pPr>
      <w:r>
        <w:rPr>
          <w:rFonts w:ascii="Times New Roman"/>
          <w:b w:val="false"/>
          <w:i w:val="false"/>
          <w:color w:val="000000"/>
          <w:sz w:val="28"/>
        </w:rPr>
        <w:t>
      40. Загрязненный растворитель и образующиеся сопутствующие загрязненные материалы переводятся в категорию ПХД-содержащих отходов и дальнейшее обращение с ними соответствует обращению с ПХД-содержащими отходами.</w:t>
      </w:r>
    </w:p>
    <w:bookmarkEnd w:id="120"/>
    <w:bookmarkStart w:name="z124" w:id="121"/>
    <w:p>
      <w:pPr>
        <w:spacing w:after="0"/>
        <w:ind w:left="0"/>
        <w:jc w:val="both"/>
      </w:pPr>
      <w:r>
        <w:rPr>
          <w:rFonts w:ascii="Times New Roman"/>
          <w:b w:val="false"/>
          <w:i w:val="false"/>
          <w:color w:val="000000"/>
          <w:sz w:val="28"/>
        </w:rPr>
        <w:t>
      41. После ликвидации пролива, все использованные материалы и инструменты, непосредственно контактировавшие с ПХД, а также загрязненная почва становятся ПХД-содержащими отходами и помещаются в ООН-сертифицированные емкости для дальнейшего уничтожения.</w:t>
      </w:r>
    </w:p>
    <w:bookmarkEnd w:id="121"/>
    <w:bookmarkStart w:name="z125" w:id="122"/>
    <w:p>
      <w:pPr>
        <w:spacing w:after="0"/>
        <w:ind w:left="0"/>
        <w:jc w:val="both"/>
      </w:pPr>
      <w:r>
        <w:rPr>
          <w:rFonts w:ascii="Times New Roman"/>
          <w:b w:val="false"/>
          <w:i w:val="false"/>
          <w:color w:val="000000"/>
          <w:sz w:val="28"/>
        </w:rPr>
        <w:t xml:space="preserve">
      42. Все ООН-сертифицированные емкости с ПХД-содержащими отходами маркируются в соответствии с настоящими Правилами. </w:t>
      </w:r>
    </w:p>
    <w:bookmarkEnd w:id="122"/>
    <w:bookmarkStart w:name="z126" w:id="123"/>
    <w:p>
      <w:pPr>
        <w:spacing w:after="0"/>
        <w:ind w:left="0"/>
        <w:jc w:val="left"/>
      </w:pPr>
      <w:r>
        <w:rPr>
          <w:rFonts w:ascii="Times New Roman"/>
          <w:b/>
          <w:i w:val="false"/>
          <w:color w:val="000000"/>
        </w:rPr>
        <w:t xml:space="preserve"> 4. Вывод из эксплуатации ПХД-содержащего оборудования</w:t>
      </w:r>
    </w:p>
    <w:bookmarkEnd w:id="123"/>
    <w:bookmarkStart w:name="z127" w:id="124"/>
    <w:p>
      <w:pPr>
        <w:spacing w:after="0"/>
        <w:ind w:left="0"/>
        <w:jc w:val="both"/>
      </w:pPr>
      <w:r>
        <w:rPr>
          <w:rFonts w:ascii="Times New Roman"/>
          <w:b w:val="false"/>
          <w:i w:val="false"/>
          <w:color w:val="000000"/>
          <w:sz w:val="28"/>
        </w:rPr>
        <w:t>
      43. При выводе из эксплуатации ПХД-содержащего оборудования выполняются все организационно-технические мероприятия для обеспечения безопасного выполнения работ.</w:t>
      </w:r>
    </w:p>
    <w:bookmarkEnd w:id="124"/>
    <w:bookmarkStart w:name="z128" w:id="125"/>
    <w:p>
      <w:pPr>
        <w:spacing w:after="0"/>
        <w:ind w:left="0"/>
        <w:jc w:val="both"/>
      </w:pPr>
      <w:r>
        <w:rPr>
          <w:rFonts w:ascii="Times New Roman"/>
          <w:b w:val="false"/>
          <w:i w:val="false"/>
          <w:color w:val="000000"/>
          <w:sz w:val="28"/>
        </w:rPr>
        <w:t>
      44. При выводе из эксплуатации любого ПХД-содержащего оборудования обновляются записи в реестре ПХД-содержащего оборудования.</w:t>
      </w:r>
    </w:p>
    <w:bookmarkEnd w:id="125"/>
    <w:bookmarkStart w:name="z129" w:id="126"/>
    <w:p>
      <w:pPr>
        <w:spacing w:after="0"/>
        <w:ind w:left="0"/>
        <w:jc w:val="both"/>
      </w:pPr>
      <w:r>
        <w:rPr>
          <w:rFonts w:ascii="Times New Roman"/>
          <w:b w:val="false"/>
          <w:i w:val="false"/>
          <w:color w:val="000000"/>
          <w:sz w:val="28"/>
        </w:rPr>
        <w:t xml:space="preserve">
      45. Выведенное из эксплуатации ПХД-содержащее оборудование переводится в категорию ПХД-содержащих отходов с выполнением дальнейших процедур по обращению с опасными отходами согласно </w:t>
      </w:r>
      <w:r>
        <w:rPr>
          <w:rFonts w:ascii="Times New Roman"/>
          <w:b w:val="false"/>
          <w:i w:val="false"/>
          <w:color w:val="000000"/>
          <w:sz w:val="28"/>
        </w:rPr>
        <w:t>статьи 293</w:t>
      </w:r>
      <w:r>
        <w:rPr>
          <w:rFonts w:ascii="Times New Roman"/>
          <w:b w:val="false"/>
          <w:i w:val="false"/>
          <w:color w:val="000000"/>
          <w:sz w:val="28"/>
        </w:rPr>
        <w:t xml:space="preserve"> Экологического кодекса Республики Казахстан и настоящих Правил.</w:t>
      </w:r>
    </w:p>
    <w:bookmarkEnd w:id="126"/>
    <w:bookmarkStart w:name="z130" w:id="127"/>
    <w:p>
      <w:pPr>
        <w:spacing w:after="0"/>
        <w:ind w:left="0"/>
        <w:jc w:val="both"/>
      </w:pPr>
      <w:r>
        <w:rPr>
          <w:rFonts w:ascii="Times New Roman"/>
          <w:b w:val="false"/>
          <w:i w:val="false"/>
          <w:color w:val="000000"/>
          <w:sz w:val="28"/>
        </w:rPr>
        <w:t>
      46. После вывода ПХД-содержащего оборудования из эксплуатации собственник ПХД-содержащего оборудования и отходов обеспечивает безопасное временное хранение, для последующего обезвреживания или уничтожения.</w:t>
      </w:r>
    </w:p>
    <w:bookmarkEnd w:id="127"/>
    <w:bookmarkStart w:name="z131" w:id="128"/>
    <w:p>
      <w:pPr>
        <w:spacing w:after="0"/>
        <w:ind w:left="0"/>
        <w:jc w:val="both"/>
      </w:pPr>
      <w:r>
        <w:rPr>
          <w:rFonts w:ascii="Times New Roman"/>
          <w:b w:val="false"/>
          <w:i w:val="false"/>
          <w:color w:val="000000"/>
          <w:sz w:val="28"/>
        </w:rPr>
        <w:t>
      47. Малогабаритное оборудование закрытого типа исполнения (например: конденсаторы), сохранившие герметичность, демонтируются с мест их эксплуатации и упаковываются целыми без вскрытия и слива ПХД.</w:t>
      </w:r>
    </w:p>
    <w:bookmarkEnd w:id="128"/>
    <w:bookmarkStart w:name="z132" w:id="129"/>
    <w:p>
      <w:pPr>
        <w:spacing w:after="0"/>
        <w:ind w:left="0"/>
        <w:jc w:val="both"/>
      </w:pPr>
      <w:r>
        <w:rPr>
          <w:rFonts w:ascii="Times New Roman"/>
          <w:b w:val="false"/>
          <w:i w:val="false"/>
          <w:color w:val="000000"/>
          <w:sz w:val="28"/>
        </w:rPr>
        <w:t>
      48. Крупногабаритное ПХД-содержащее оборудование (трансформаторы, выключатели, вводы, реакторы) после вывода из эксплуатации подлежит сливу ПХД во избежание утечек при транспортировке.</w:t>
      </w:r>
    </w:p>
    <w:bookmarkEnd w:id="129"/>
    <w:bookmarkStart w:name="z133" w:id="130"/>
    <w:p>
      <w:pPr>
        <w:spacing w:after="0"/>
        <w:ind w:left="0"/>
        <w:jc w:val="both"/>
      </w:pPr>
      <w:r>
        <w:rPr>
          <w:rFonts w:ascii="Times New Roman"/>
          <w:b w:val="false"/>
          <w:i w:val="false"/>
          <w:color w:val="000000"/>
          <w:sz w:val="28"/>
        </w:rPr>
        <w:t>
      49. Для безопасного слива ПХД обеспечивают:</w:t>
      </w:r>
    </w:p>
    <w:bookmarkEnd w:id="130"/>
    <w:bookmarkStart w:name="z134" w:id="131"/>
    <w:p>
      <w:pPr>
        <w:spacing w:after="0"/>
        <w:ind w:left="0"/>
        <w:jc w:val="both"/>
      </w:pPr>
      <w:r>
        <w:rPr>
          <w:rFonts w:ascii="Times New Roman"/>
          <w:b w:val="false"/>
          <w:i w:val="false"/>
          <w:color w:val="000000"/>
          <w:sz w:val="28"/>
        </w:rPr>
        <w:t>
      1) ООН-сертифицированные емкости для сливаемого масла в объеме 110 % от предполагаемого объема сливаемого масла. Емкости маркируются как ПХД-содержащие в соответствии с настоящими Правилами;</w:t>
      </w:r>
    </w:p>
    <w:bookmarkEnd w:id="131"/>
    <w:bookmarkStart w:name="z135" w:id="132"/>
    <w:p>
      <w:pPr>
        <w:spacing w:after="0"/>
        <w:ind w:left="0"/>
        <w:jc w:val="both"/>
      </w:pPr>
      <w:r>
        <w:rPr>
          <w:rFonts w:ascii="Times New Roman"/>
          <w:b w:val="false"/>
          <w:i w:val="false"/>
          <w:color w:val="000000"/>
          <w:sz w:val="28"/>
        </w:rPr>
        <w:t>
      2) безопасные условия труда с применением СИЗ, пригодные для работы с ПХД для персонала;</w:t>
      </w:r>
    </w:p>
    <w:bookmarkEnd w:id="132"/>
    <w:bookmarkStart w:name="z136" w:id="133"/>
    <w:p>
      <w:pPr>
        <w:spacing w:after="0"/>
        <w:ind w:left="0"/>
        <w:jc w:val="both"/>
      </w:pPr>
      <w:r>
        <w:rPr>
          <w:rFonts w:ascii="Times New Roman"/>
          <w:b w:val="false"/>
          <w:i w:val="false"/>
          <w:color w:val="000000"/>
          <w:sz w:val="28"/>
        </w:rPr>
        <w:t>
      3) насос и соединительные шланги, предназначенные для перекачивания жидких ПХД;</w:t>
      </w:r>
    </w:p>
    <w:bookmarkEnd w:id="133"/>
    <w:bookmarkStart w:name="z137" w:id="134"/>
    <w:p>
      <w:pPr>
        <w:spacing w:after="0"/>
        <w:ind w:left="0"/>
        <w:jc w:val="both"/>
      </w:pPr>
      <w:r>
        <w:rPr>
          <w:rFonts w:ascii="Times New Roman"/>
          <w:b w:val="false"/>
          <w:i w:val="false"/>
          <w:color w:val="000000"/>
          <w:sz w:val="28"/>
        </w:rPr>
        <w:t>
      4) средства борьбы с проливами (адсорбенты, барьеры, ветошь);</w:t>
      </w:r>
    </w:p>
    <w:bookmarkEnd w:id="134"/>
    <w:bookmarkStart w:name="z138" w:id="135"/>
    <w:p>
      <w:pPr>
        <w:spacing w:after="0"/>
        <w:ind w:left="0"/>
        <w:jc w:val="both"/>
      </w:pPr>
      <w:r>
        <w:rPr>
          <w:rFonts w:ascii="Times New Roman"/>
          <w:b w:val="false"/>
          <w:i w:val="false"/>
          <w:color w:val="000000"/>
          <w:sz w:val="28"/>
        </w:rPr>
        <w:t>
      5) место хранения емкостей со слитым ПХД.</w:t>
      </w:r>
    </w:p>
    <w:bookmarkEnd w:id="135"/>
    <w:bookmarkStart w:name="z139" w:id="136"/>
    <w:p>
      <w:pPr>
        <w:spacing w:after="0"/>
        <w:ind w:left="0"/>
        <w:jc w:val="both"/>
      </w:pPr>
      <w:r>
        <w:rPr>
          <w:rFonts w:ascii="Times New Roman"/>
          <w:b w:val="false"/>
          <w:i w:val="false"/>
          <w:color w:val="000000"/>
          <w:sz w:val="28"/>
        </w:rPr>
        <w:t>
      50. Перед процедурой слива ПХД, для предотвращения пролива участок для слива покрывается одним или двумя слоями прочных полиэтиленовых покрытий и под оборудованием для перекачки и слития ПХД, в местах соединения шлангов, запорной арматуры устанавливаются средства вторичной защиты (поддоны, емкости). Поддоны и емкости бывают металлические, либо покрываются полиэтиленом.</w:t>
      </w:r>
    </w:p>
    <w:bookmarkEnd w:id="136"/>
    <w:bookmarkStart w:name="z140" w:id="137"/>
    <w:p>
      <w:pPr>
        <w:spacing w:after="0"/>
        <w:ind w:left="0"/>
        <w:jc w:val="both"/>
      </w:pPr>
      <w:r>
        <w:rPr>
          <w:rFonts w:ascii="Times New Roman"/>
          <w:b w:val="false"/>
          <w:i w:val="false"/>
          <w:color w:val="000000"/>
          <w:sz w:val="28"/>
        </w:rPr>
        <w:t>
      51. Слив производится в соответствии с требованиями завода изготовителя.</w:t>
      </w:r>
    </w:p>
    <w:bookmarkEnd w:id="137"/>
    <w:bookmarkStart w:name="z141" w:id="138"/>
    <w:p>
      <w:pPr>
        <w:spacing w:after="0"/>
        <w:ind w:left="0"/>
        <w:jc w:val="both"/>
      </w:pPr>
      <w:r>
        <w:rPr>
          <w:rFonts w:ascii="Times New Roman"/>
          <w:b w:val="false"/>
          <w:i w:val="false"/>
          <w:color w:val="000000"/>
          <w:sz w:val="28"/>
        </w:rPr>
        <w:t>
      52. После слива основного количества ПХД, оборудование устанавливается под необходимым углом для максимального слива ПХД. После слива в оборудовании на внутренних поверхностях остается определенное количество ПХД, которое со временем будет медленно стекать. Сливное устройство закрывается после завершения процесса осушки оборудования, оборудование заполняется адсорбентом для впитывания остатков ПХД.</w:t>
      </w:r>
    </w:p>
    <w:bookmarkEnd w:id="138"/>
    <w:bookmarkStart w:name="z142" w:id="139"/>
    <w:p>
      <w:pPr>
        <w:spacing w:after="0"/>
        <w:ind w:left="0"/>
        <w:jc w:val="left"/>
      </w:pPr>
      <w:r>
        <w:rPr>
          <w:rFonts w:ascii="Times New Roman"/>
          <w:b/>
          <w:i w:val="false"/>
          <w:color w:val="000000"/>
        </w:rPr>
        <w:t xml:space="preserve"> 5. Упаковка ПХД-содержащих отходов</w:t>
      </w:r>
    </w:p>
    <w:bookmarkEnd w:id="139"/>
    <w:bookmarkStart w:name="z143" w:id="140"/>
    <w:p>
      <w:pPr>
        <w:spacing w:after="0"/>
        <w:ind w:left="0"/>
        <w:jc w:val="both"/>
      </w:pPr>
      <w:r>
        <w:rPr>
          <w:rFonts w:ascii="Times New Roman"/>
          <w:b w:val="false"/>
          <w:i w:val="false"/>
          <w:color w:val="000000"/>
          <w:sz w:val="28"/>
        </w:rPr>
        <w:t>
      53. Для предотвращения возможного ущерба здоровью человека и окружающей среде ПХД-содержащие отходы упаковываются надлежащим образом в тару, исключающую утечку и повреждение (коррозия) во время перевозки, перегрузок и хранения.</w:t>
      </w:r>
    </w:p>
    <w:bookmarkEnd w:id="140"/>
    <w:bookmarkStart w:name="z144" w:id="141"/>
    <w:p>
      <w:pPr>
        <w:spacing w:after="0"/>
        <w:ind w:left="0"/>
        <w:jc w:val="both"/>
      </w:pPr>
      <w:r>
        <w:rPr>
          <w:rFonts w:ascii="Times New Roman"/>
          <w:b w:val="false"/>
          <w:i w:val="false"/>
          <w:color w:val="000000"/>
          <w:sz w:val="28"/>
        </w:rPr>
        <w:t>
      54. Тара и упаковка изготавливаются из материалов, инертных по отношению к ПХД.</w:t>
      </w:r>
    </w:p>
    <w:bookmarkEnd w:id="141"/>
    <w:bookmarkStart w:name="z145" w:id="142"/>
    <w:p>
      <w:pPr>
        <w:spacing w:after="0"/>
        <w:ind w:left="0"/>
        <w:jc w:val="both"/>
      </w:pPr>
      <w:r>
        <w:rPr>
          <w:rFonts w:ascii="Times New Roman"/>
          <w:b w:val="false"/>
          <w:i w:val="false"/>
          <w:color w:val="000000"/>
          <w:sz w:val="28"/>
        </w:rPr>
        <w:t xml:space="preserve">
      55. Упаковка ПХД-содержащих отходов осуществляется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международной дорожной перевозке.</w:t>
      </w:r>
    </w:p>
    <w:bookmarkEnd w:id="142"/>
    <w:bookmarkStart w:name="z146" w:id="143"/>
    <w:p>
      <w:pPr>
        <w:spacing w:after="0"/>
        <w:ind w:left="0"/>
        <w:jc w:val="both"/>
      </w:pPr>
      <w:r>
        <w:rPr>
          <w:rFonts w:ascii="Times New Roman"/>
          <w:b w:val="false"/>
          <w:i w:val="false"/>
          <w:color w:val="000000"/>
          <w:sz w:val="28"/>
        </w:rPr>
        <w:t>
      56. В зависимости от вида ПХД-содержащих отходов различаются три вида упаковок:</w:t>
      </w:r>
    </w:p>
    <w:bookmarkEnd w:id="143"/>
    <w:bookmarkStart w:name="z147" w:id="144"/>
    <w:p>
      <w:pPr>
        <w:spacing w:after="0"/>
        <w:ind w:left="0"/>
        <w:jc w:val="both"/>
      </w:pPr>
      <w:r>
        <w:rPr>
          <w:rFonts w:ascii="Times New Roman"/>
          <w:b w:val="false"/>
          <w:i w:val="false"/>
          <w:color w:val="000000"/>
          <w:sz w:val="28"/>
        </w:rPr>
        <w:t>
      1) Крупногабаритные трансформаторы упаковываются в полиэтиленовую пленку толщиной не менее 100 мкм, с целью предотвращения атмосферных осадков в поддон и устанавливаются на металлический поддон, способный удержать 125 % жидкости, находящейся в трансформаторе. В поддон помещается адсорбирующий материал в количестве, достаточном для поглощения не менее 1,1 объема жидкости, содержащейся в оборудовании.</w:t>
      </w:r>
    </w:p>
    <w:bookmarkEnd w:id="144"/>
    <w:bookmarkStart w:name="z148" w:id="145"/>
    <w:p>
      <w:pPr>
        <w:spacing w:after="0"/>
        <w:ind w:left="0"/>
        <w:jc w:val="both"/>
      </w:pPr>
      <w:r>
        <w:rPr>
          <w:rFonts w:ascii="Times New Roman"/>
          <w:b w:val="false"/>
          <w:i w:val="false"/>
          <w:color w:val="000000"/>
          <w:sz w:val="28"/>
        </w:rPr>
        <w:t>
      2) Твердые отходы – конденсаторы и другое мелкогабаритное оборудование, как содержащее жидкость, так и опорожненные, а также отходы, образовавшиеся вследствие удаления разливов ПХД (выявленные на бетонных плитах или других перекрытых поверхностях), с помощью адсорбирующих материалов упаковываются и герметично запаиваются в полиэтиленовую пленку толщиной не менее 100 мкм и помещаются в контейнеры или бочки, сертифицированные ООН, с адсорбирующим материалом (не менее 10 см). В одну бочку или контейнер помещаются несколько единиц оборудований и других отходов, при условии наличия в ней достаточного количества адсорбента. Отходы упаковываются таким образом, чтобы они не могли перемещаться внутри тары при изменении ее положения, для их фиксации рекомендуется использовать блоки из пенополистирола, монтажную пену. Для твердых отходов используются следующие виды упаковок:</w:t>
      </w:r>
    </w:p>
    <w:bookmarkEnd w:id="145"/>
    <w:bookmarkStart w:name="z149" w:id="146"/>
    <w:p>
      <w:pPr>
        <w:spacing w:after="0"/>
        <w:ind w:left="0"/>
        <w:jc w:val="both"/>
      </w:pPr>
      <w:r>
        <w:rPr>
          <w:rFonts w:ascii="Times New Roman"/>
          <w:b w:val="false"/>
          <w:i w:val="false"/>
          <w:color w:val="000000"/>
          <w:sz w:val="28"/>
        </w:rPr>
        <w:t>
      Стальные бочки UN1A2Y;</w:t>
      </w:r>
    </w:p>
    <w:bookmarkEnd w:id="146"/>
    <w:bookmarkStart w:name="z150" w:id="147"/>
    <w:p>
      <w:pPr>
        <w:spacing w:after="0"/>
        <w:ind w:left="0"/>
        <w:jc w:val="both"/>
      </w:pPr>
      <w:r>
        <w:rPr>
          <w:rFonts w:ascii="Times New Roman"/>
          <w:b w:val="false"/>
          <w:i w:val="false"/>
          <w:color w:val="000000"/>
          <w:sz w:val="28"/>
        </w:rPr>
        <w:t>
      Пластиковые бочки UN1H2Y;</w:t>
      </w:r>
    </w:p>
    <w:bookmarkEnd w:id="147"/>
    <w:bookmarkStart w:name="z151" w:id="148"/>
    <w:p>
      <w:pPr>
        <w:spacing w:after="0"/>
        <w:ind w:left="0"/>
        <w:jc w:val="both"/>
      </w:pPr>
      <w:r>
        <w:rPr>
          <w:rFonts w:ascii="Times New Roman"/>
          <w:b w:val="false"/>
          <w:i w:val="false"/>
          <w:color w:val="000000"/>
          <w:sz w:val="28"/>
        </w:rPr>
        <w:t>
      Стальные контейнеры UN11А, UN11В, UN11N, UN21A, UN21B и UN21N;</w:t>
      </w:r>
    </w:p>
    <w:bookmarkEnd w:id="148"/>
    <w:bookmarkStart w:name="z152" w:id="149"/>
    <w:p>
      <w:pPr>
        <w:spacing w:after="0"/>
        <w:ind w:left="0"/>
        <w:jc w:val="both"/>
      </w:pPr>
      <w:r>
        <w:rPr>
          <w:rFonts w:ascii="Times New Roman"/>
          <w:b w:val="false"/>
          <w:i w:val="false"/>
          <w:color w:val="000000"/>
          <w:sz w:val="28"/>
        </w:rPr>
        <w:t>
      Жесткие пластиковые контейнера UN11H1, UN11H2, UN21H1 и UN21H2.</w:t>
      </w:r>
    </w:p>
    <w:bookmarkEnd w:id="149"/>
    <w:bookmarkStart w:name="z153" w:id="150"/>
    <w:p>
      <w:pPr>
        <w:spacing w:after="0"/>
        <w:ind w:left="0"/>
        <w:jc w:val="both"/>
      </w:pPr>
      <w:r>
        <w:rPr>
          <w:rFonts w:ascii="Times New Roman"/>
          <w:b w:val="false"/>
          <w:i w:val="false"/>
          <w:color w:val="000000"/>
          <w:sz w:val="28"/>
        </w:rPr>
        <w:t>
      3) Для жидких отходов, слитых с трансформаторов и конденсаторов, а также других жидкостей, загрязненных ПХД, используются следующие виды тар, сертифицированные ООН:</w:t>
      </w:r>
    </w:p>
    <w:bookmarkEnd w:id="150"/>
    <w:bookmarkStart w:name="z154" w:id="151"/>
    <w:p>
      <w:pPr>
        <w:spacing w:after="0"/>
        <w:ind w:left="0"/>
        <w:jc w:val="both"/>
      </w:pPr>
      <w:r>
        <w:rPr>
          <w:rFonts w:ascii="Times New Roman"/>
          <w:b w:val="false"/>
          <w:i w:val="false"/>
          <w:color w:val="000000"/>
          <w:sz w:val="28"/>
        </w:rPr>
        <w:t>
      стальные бочки UN1A1Y для жидких отходов с несъемной верхней крышкой, объемом 200-250 литров;</w:t>
      </w:r>
    </w:p>
    <w:bookmarkEnd w:id="151"/>
    <w:bookmarkStart w:name="z155" w:id="152"/>
    <w:p>
      <w:pPr>
        <w:spacing w:after="0"/>
        <w:ind w:left="0"/>
        <w:jc w:val="both"/>
      </w:pPr>
      <w:r>
        <w:rPr>
          <w:rFonts w:ascii="Times New Roman"/>
          <w:b w:val="false"/>
          <w:i w:val="false"/>
          <w:color w:val="000000"/>
          <w:sz w:val="28"/>
        </w:rPr>
        <w:t>
      пластиковые бочки UN1H1Y объемом около 200 литров;</w:t>
      </w:r>
    </w:p>
    <w:bookmarkEnd w:id="152"/>
    <w:bookmarkStart w:name="z156" w:id="153"/>
    <w:p>
      <w:pPr>
        <w:spacing w:after="0"/>
        <w:ind w:left="0"/>
        <w:jc w:val="both"/>
      </w:pPr>
      <w:r>
        <w:rPr>
          <w:rFonts w:ascii="Times New Roman"/>
          <w:b w:val="false"/>
          <w:i w:val="false"/>
          <w:color w:val="000000"/>
          <w:sz w:val="28"/>
        </w:rPr>
        <w:t>
      контейнеры и цистерны 31А, 31В, 31N, объемом свыше 1000 литров.</w:t>
      </w:r>
    </w:p>
    <w:bookmarkEnd w:id="153"/>
    <w:bookmarkStart w:name="z157" w:id="154"/>
    <w:p>
      <w:pPr>
        <w:spacing w:after="0"/>
        <w:ind w:left="0"/>
        <w:jc w:val="both"/>
      </w:pPr>
      <w:r>
        <w:rPr>
          <w:rFonts w:ascii="Times New Roman"/>
          <w:b w:val="false"/>
          <w:i w:val="false"/>
          <w:color w:val="000000"/>
          <w:sz w:val="28"/>
        </w:rPr>
        <w:t>
      57. При упаковке жидких отходов следят, чтобы в бочке оставалось достаточное пространство с учетом коэффициента расширения жидкости.</w:t>
      </w:r>
    </w:p>
    <w:bookmarkEnd w:id="154"/>
    <w:bookmarkStart w:name="z158" w:id="155"/>
    <w:p>
      <w:pPr>
        <w:spacing w:after="0"/>
        <w:ind w:left="0"/>
        <w:jc w:val="both"/>
      </w:pPr>
      <w:r>
        <w:rPr>
          <w:rFonts w:ascii="Times New Roman"/>
          <w:b w:val="false"/>
          <w:i w:val="false"/>
          <w:color w:val="000000"/>
          <w:sz w:val="28"/>
        </w:rPr>
        <w:t>
      58. Неправильно заполненные упаковочные средства или тара не допускаются к хранению и перевозке. Заполнение упаковочных средств и тары отходами производится на устойчивом основании. Внутреннее пространство тары со съемной крышкой доступно для визуального контроля в течение всего цикла загрузки.</w:t>
      </w:r>
    </w:p>
    <w:bookmarkEnd w:id="155"/>
    <w:bookmarkStart w:name="z159" w:id="156"/>
    <w:p>
      <w:pPr>
        <w:spacing w:after="0"/>
        <w:ind w:left="0"/>
        <w:jc w:val="both"/>
      </w:pPr>
      <w:r>
        <w:rPr>
          <w:rFonts w:ascii="Times New Roman"/>
          <w:b w:val="false"/>
          <w:i w:val="false"/>
          <w:color w:val="000000"/>
          <w:sz w:val="28"/>
        </w:rPr>
        <w:t>
      59. При повреждении целостности упаковки или тары с опасными отходами для дальнейшего хранения производится вторичная упаковка в тару большего размера или помещается на металлический поддон.</w:t>
      </w:r>
    </w:p>
    <w:bookmarkEnd w:id="156"/>
    <w:bookmarkStart w:name="z160" w:id="157"/>
    <w:p>
      <w:pPr>
        <w:spacing w:after="0"/>
        <w:ind w:left="0"/>
        <w:jc w:val="both"/>
      </w:pPr>
      <w:r>
        <w:rPr>
          <w:rFonts w:ascii="Times New Roman"/>
          <w:b w:val="false"/>
          <w:i w:val="false"/>
          <w:color w:val="000000"/>
          <w:sz w:val="28"/>
        </w:rPr>
        <w:t xml:space="preserve">
      60. Отходы не подвергаются тепловому или световому облучению. </w:t>
      </w:r>
    </w:p>
    <w:bookmarkEnd w:id="157"/>
    <w:bookmarkStart w:name="z161" w:id="158"/>
    <w:p>
      <w:pPr>
        <w:spacing w:after="0"/>
        <w:ind w:left="0"/>
        <w:jc w:val="left"/>
      </w:pPr>
      <w:r>
        <w:rPr>
          <w:rFonts w:ascii="Times New Roman"/>
          <w:b/>
          <w:i w:val="false"/>
          <w:color w:val="000000"/>
        </w:rPr>
        <w:t xml:space="preserve"> 6. Маркировка ПХД-содержащих отходов</w:t>
      </w:r>
    </w:p>
    <w:bookmarkEnd w:id="158"/>
    <w:bookmarkStart w:name="z162" w:id="159"/>
    <w:p>
      <w:pPr>
        <w:spacing w:after="0"/>
        <w:ind w:left="0"/>
        <w:jc w:val="both"/>
      </w:pPr>
      <w:r>
        <w:rPr>
          <w:rFonts w:ascii="Times New Roman"/>
          <w:b w:val="false"/>
          <w:i w:val="false"/>
          <w:color w:val="000000"/>
          <w:sz w:val="28"/>
        </w:rPr>
        <w:t xml:space="preserve">
      61. Упакованное ПХД-содержащее оборудование и отходы маркируется с целью контроля, отслеживания и предупреждения об опасности в процессе перевозки и хранения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марта 2008 года № 277 "Об утверждении Технического регламента "Требования к упаковке, маркировке, этикетированию и правильному их нанесению"".</w:t>
      </w:r>
    </w:p>
    <w:bookmarkEnd w:id="159"/>
    <w:bookmarkStart w:name="z163" w:id="160"/>
    <w:p>
      <w:pPr>
        <w:spacing w:after="0"/>
        <w:ind w:left="0"/>
        <w:jc w:val="both"/>
      </w:pPr>
      <w:r>
        <w:rPr>
          <w:rFonts w:ascii="Times New Roman"/>
          <w:b w:val="false"/>
          <w:i w:val="false"/>
          <w:color w:val="000000"/>
          <w:sz w:val="28"/>
        </w:rPr>
        <w:t>
      62. Различаются два вида маркировки: маркировка грузовой единицы и грузовой транспортной единицы.</w:t>
      </w:r>
    </w:p>
    <w:bookmarkEnd w:id="160"/>
    <w:bookmarkStart w:name="z164" w:id="161"/>
    <w:p>
      <w:pPr>
        <w:spacing w:after="0"/>
        <w:ind w:left="0"/>
        <w:jc w:val="both"/>
      </w:pPr>
      <w:r>
        <w:rPr>
          <w:rFonts w:ascii="Times New Roman"/>
          <w:b w:val="false"/>
          <w:i w:val="false"/>
          <w:color w:val="000000"/>
          <w:sz w:val="28"/>
        </w:rPr>
        <w:t>
      Упаковки, содержащие ПХД и подготовленные к транспортировке, имеют несмываемый и разборчивый маркировочный знак и размещаются на упаковке таким образом, чтобы никакая часть или компонент тары и никакой другой знак или другая маркировка не закрывали и не загораживали их.</w:t>
      </w:r>
    </w:p>
    <w:bookmarkEnd w:id="161"/>
    <w:bookmarkStart w:name="z165" w:id="162"/>
    <w:p>
      <w:pPr>
        <w:spacing w:after="0"/>
        <w:ind w:left="0"/>
        <w:jc w:val="both"/>
      </w:pPr>
      <w:r>
        <w:rPr>
          <w:rFonts w:ascii="Times New Roman"/>
          <w:b w:val="false"/>
          <w:i w:val="false"/>
          <w:color w:val="000000"/>
          <w:sz w:val="28"/>
        </w:rPr>
        <w:t xml:space="preserve">
      Все упакованные ПХД-содержащие отходы маркируются перед перемещением с территории собственника ПХД-содержащего оборудования и отходов согласно </w:t>
      </w:r>
      <w:r>
        <w:rPr>
          <w:rFonts w:ascii="Times New Roman"/>
          <w:b w:val="false"/>
          <w:i w:val="false"/>
          <w:color w:val="000000"/>
          <w:sz w:val="28"/>
        </w:rPr>
        <w:t>Приложению 10</w:t>
      </w:r>
      <w:r>
        <w:rPr>
          <w:rFonts w:ascii="Times New Roman"/>
          <w:b w:val="false"/>
          <w:i w:val="false"/>
          <w:color w:val="000000"/>
          <w:sz w:val="28"/>
        </w:rPr>
        <w:t xml:space="preserve"> и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62"/>
    <w:bookmarkStart w:name="z166" w:id="163"/>
    <w:p>
      <w:pPr>
        <w:spacing w:after="0"/>
        <w:ind w:left="0"/>
        <w:jc w:val="left"/>
      </w:pPr>
      <w:r>
        <w:rPr>
          <w:rFonts w:ascii="Times New Roman"/>
          <w:b/>
          <w:i w:val="false"/>
          <w:color w:val="000000"/>
        </w:rPr>
        <w:t xml:space="preserve"> 7. Организация хранения ПХД-содержащих отходов</w:t>
      </w:r>
    </w:p>
    <w:bookmarkEnd w:id="163"/>
    <w:bookmarkStart w:name="z167" w:id="164"/>
    <w:p>
      <w:pPr>
        <w:spacing w:after="0"/>
        <w:ind w:left="0"/>
        <w:jc w:val="both"/>
      </w:pPr>
      <w:r>
        <w:rPr>
          <w:rFonts w:ascii="Times New Roman"/>
          <w:b w:val="false"/>
          <w:i w:val="false"/>
          <w:color w:val="000000"/>
          <w:sz w:val="28"/>
        </w:rPr>
        <w:t>
      63. Временное хранение ПХД-содержащих отходов на производственных территориях, площадках или специальных помещениях может осуществляться на срок не более 12 месяцев с момента их размещения.</w:t>
      </w:r>
    </w:p>
    <w:bookmarkEnd w:id="164"/>
    <w:bookmarkStart w:name="z168" w:id="165"/>
    <w:p>
      <w:pPr>
        <w:spacing w:after="0"/>
        <w:ind w:left="0"/>
        <w:jc w:val="both"/>
      </w:pPr>
      <w:r>
        <w:rPr>
          <w:rFonts w:ascii="Times New Roman"/>
          <w:b w:val="false"/>
          <w:i w:val="false"/>
          <w:color w:val="000000"/>
          <w:sz w:val="28"/>
        </w:rPr>
        <w:t>
      64. По истечении срока временного хранения или по мере накопления ПХД-содержащих отходов собственник ПХД-содержащего оборудования и отходов передает отходы на ЦСВХ ПХД или на уничтожение экологически обоснованным образом. При этом собственники пользуются услугами других организации либо самостоятельно организовывают хранилище соответствующее требованиям ЦСВХ ПХД.</w:t>
      </w:r>
    </w:p>
    <w:bookmarkEnd w:id="165"/>
    <w:bookmarkStart w:name="z169" w:id="166"/>
    <w:p>
      <w:pPr>
        <w:spacing w:after="0"/>
        <w:ind w:left="0"/>
        <w:jc w:val="both"/>
      </w:pPr>
      <w:r>
        <w:rPr>
          <w:rFonts w:ascii="Times New Roman"/>
          <w:b w:val="false"/>
          <w:i w:val="false"/>
          <w:color w:val="000000"/>
          <w:sz w:val="28"/>
        </w:rPr>
        <w:t>
      65. Хранение ПХД-содержащих отходов осуществляется в соответствии с настоящими Правилами.</w:t>
      </w:r>
    </w:p>
    <w:bookmarkEnd w:id="166"/>
    <w:bookmarkStart w:name="z170" w:id="167"/>
    <w:p>
      <w:pPr>
        <w:spacing w:after="0"/>
        <w:ind w:left="0"/>
        <w:jc w:val="both"/>
      </w:pPr>
      <w:r>
        <w:rPr>
          <w:rFonts w:ascii="Times New Roman"/>
          <w:b w:val="false"/>
          <w:i w:val="false"/>
          <w:color w:val="000000"/>
          <w:sz w:val="28"/>
        </w:rPr>
        <w:t xml:space="preserve">
      66. В местах временного хранения собственника ПХД-содержащего оборудования и отходов допускается размещение ПХД-содержаших отходов, упакованных в соответствии с </w:t>
      </w:r>
      <w:r>
        <w:rPr>
          <w:rFonts w:ascii="Times New Roman"/>
          <w:b w:val="false"/>
          <w:i w:val="false"/>
          <w:color w:val="000000"/>
          <w:sz w:val="28"/>
        </w:rPr>
        <w:t>Главой 5</w:t>
      </w:r>
      <w:r>
        <w:rPr>
          <w:rFonts w:ascii="Times New Roman"/>
          <w:b w:val="false"/>
          <w:i w:val="false"/>
          <w:color w:val="000000"/>
          <w:sz w:val="28"/>
        </w:rPr>
        <w:t xml:space="preserve"> к настоящим Правилам.</w:t>
      </w:r>
    </w:p>
    <w:bookmarkEnd w:id="167"/>
    <w:bookmarkStart w:name="z171" w:id="168"/>
    <w:p>
      <w:pPr>
        <w:spacing w:after="0"/>
        <w:ind w:left="0"/>
        <w:jc w:val="both"/>
      </w:pPr>
      <w:r>
        <w:rPr>
          <w:rFonts w:ascii="Times New Roman"/>
          <w:b w:val="false"/>
          <w:i w:val="false"/>
          <w:color w:val="000000"/>
          <w:sz w:val="28"/>
        </w:rPr>
        <w:t>
      67. При временном хранении отходов на территории собственника ПХД-содержащего оборудования и отходов соблюдаются следующие условия:</w:t>
      </w:r>
    </w:p>
    <w:bookmarkEnd w:id="168"/>
    <w:bookmarkStart w:name="z172" w:id="169"/>
    <w:p>
      <w:pPr>
        <w:spacing w:after="0"/>
        <w:ind w:left="0"/>
        <w:jc w:val="both"/>
      </w:pPr>
      <w:r>
        <w:rPr>
          <w:rFonts w:ascii="Times New Roman"/>
          <w:b w:val="false"/>
          <w:i w:val="false"/>
          <w:color w:val="000000"/>
          <w:sz w:val="28"/>
        </w:rPr>
        <w:t>
      1) помещение или территория защищаются от воздействия атмосферных осадков и ветра (укрытие брезентом, оборудование навесом);</w:t>
      </w:r>
    </w:p>
    <w:bookmarkEnd w:id="169"/>
    <w:bookmarkStart w:name="z173" w:id="170"/>
    <w:p>
      <w:pPr>
        <w:spacing w:after="0"/>
        <w:ind w:left="0"/>
        <w:jc w:val="both"/>
      </w:pPr>
      <w:r>
        <w:rPr>
          <w:rFonts w:ascii="Times New Roman"/>
          <w:b w:val="false"/>
          <w:i w:val="false"/>
          <w:color w:val="000000"/>
          <w:sz w:val="28"/>
        </w:rPr>
        <w:t>
      2) поверхность напольного покрытия - водонепроницаемая и устойчивая к химическим воздействиям и имеет уклон для сбора проливов в приемнике;</w:t>
      </w:r>
    </w:p>
    <w:bookmarkEnd w:id="170"/>
    <w:bookmarkStart w:name="z174" w:id="171"/>
    <w:p>
      <w:pPr>
        <w:spacing w:after="0"/>
        <w:ind w:left="0"/>
        <w:jc w:val="both"/>
      </w:pPr>
      <w:r>
        <w:rPr>
          <w:rFonts w:ascii="Times New Roman"/>
          <w:b w:val="false"/>
          <w:i w:val="false"/>
          <w:color w:val="000000"/>
          <w:sz w:val="28"/>
        </w:rPr>
        <w:t xml:space="preserve">
      3) территория или помещение бывает изолировано, огорожено с маркировкой об опасности по форме согласно </w:t>
      </w:r>
      <w:r>
        <w:rPr>
          <w:rFonts w:ascii="Times New Roman"/>
          <w:b w:val="false"/>
          <w:i w:val="false"/>
          <w:color w:val="000000"/>
          <w:sz w:val="28"/>
        </w:rPr>
        <w:t>Приложения 12</w:t>
      </w:r>
      <w:r>
        <w:rPr>
          <w:rFonts w:ascii="Times New Roman"/>
          <w:b w:val="false"/>
          <w:i w:val="false"/>
          <w:color w:val="000000"/>
          <w:sz w:val="28"/>
        </w:rPr>
        <w:t xml:space="preserve"> к настоящим Правилам;</w:t>
      </w:r>
    </w:p>
    <w:bookmarkEnd w:id="171"/>
    <w:bookmarkStart w:name="z175" w:id="172"/>
    <w:p>
      <w:pPr>
        <w:spacing w:after="0"/>
        <w:ind w:left="0"/>
        <w:jc w:val="both"/>
      </w:pPr>
      <w:r>
        <w:rPr>
          <w:rFonts w:ascii="Times New Roman"/>
          <w:b w:val="false"/>
          <w:i w:val="false"/>
          <w:color w:val="000000"/>
          <w:sz w:val="28"/>
        </w:rPr>
        <w:t>
      4) помещение имеет отверстия для постоянной вентиляции (воздухозаборник или примитивная система вентиляции);</w:t>
      </w:r>
    </w:p>
    <w:bookmarkEnd w:id="172"/>
    <w:bookmarkStart w:name="z176" w:id="173"/>
    <w:p>
      <w:pPr>
        <w:spacing w:after="0"/>
        <w:ind w:left="0"/>
        <w:jc w:val="both"/>
      </w:pPr>
      <w:r>
        <w:rPr>
          <w:rFonts w:ascii="Times New Roman"/>
          <w:b w:val="false"/>
          <w:i w:val="false"/>
          <w:color w:val="000000"/>
          <w:sz w:val="28"/>
        </w:rPr>
        <w:t>
      5) помещение оборудуется первичными средствами пожаротушения (порошковый огнетушитель, адсорбенты);</w:t>
      </w:r>
    </w:p>
    <w:bookmarkEnd w:id="173"/>
    <w:bookmarkStart w:name="z177" w:id="174"/>
    <w:p>
      <w:pPr>
        <w:spacing w:after="0"/>
        <w:ind w:left="0"/>
        <w:jc w:val="both"/>
      </w:pPr>
      <w:r>
        <w:rPr>
          <w:rFonts w:ascii="Times New Roman"/>
          <w:b w:val="false"/>
          <w:i w:val="false"/>
          <w:color w:val="000000"/>
          <w:sz w:val="28"/>
        </w:rPr>
        <w:t>
      6) исключить вблизи помещения хранение или складирование пожароопасных материалов (древесина, топливо), а также продовольствий.</w:t>
      </w:r>
    </w:p>
    <w:bookmarkEnd w:id="174"/>
    <w:bookmarkStart w:name="z178" w:id="175"/>
    <w:p>
      <w:pPr>
        <w:spacing w:after="0"/>
        <w:ind w:left="0"/>
        <w:jc w:val="both"/>
      </w:pPr>
      <w:r>
        <w:rPr>
          <w:rFonts w:ascii="Times New Roman"/>
          <w:b w:val="false"/>
          <w:i w:val="false"/>
          <w:color w:val="000000"/>
          <w:sz w:val="28"/>
        </w:rPr>
        <w:t>
      68. Допускается санкционированное безопасное размещение ПХД отходов на центральных складах временного хранения на срок не более 24 месяцев с момента получения экологического разрешения.</w:t>
      </w:r>
    </w:p>
    <w:bookmarkEnd w:id="175"/>
    <w:bookmarkStart w:name="z179" w:id="176"/>
    <w:p>
      <w:pPr>
        <w:spacing w:after="0"/>
        <w:ind w:left="0"/>
        <w:jc w:val="both"/>
      </w:pPr>
      <w:r>
        <w:rPr>
          <w:rFonts w:ascii="Times New Roman"/>
          <w:b w:val="false"/>
          <w:i w:val="false"/>
          <w:color w:val="000000"/>
          <w:sz w:val="28"/>
        </w:rPr>
        <w:t>
      69. ЦСВХ являются технически оснащенными, оборудованными зданиями или помещениями, предназначенными для безопасного хранения ПХД-содержащих отходов в срок не более двух лет до момента отправки их для окончательного уничтожения или обезвреживания.</w:t>
      </w:r>
    </w:p>
    <w:bookmarkEnd w:id="176"/>
    <w:bookmarkStart w:name="z180" w:id="177"/>
    <w:p>
      <w:pPr>
        <w:spacing w:after="0"/>
        <w:ind w:left="0"/>
        <w:jc w:val="both"/>
      </w:pPr>
      <w:r>
        <w:rPr>
          <w:rFonts w:ascii="Times New Roman"/>
          <w:b w:val="false"/>
          <w:i w:val="false"/>
          <w:color w:val="000000"/>
          <w:sz w:val="28"/>
        </w:rPr>
        <w:t xml:space="preserve">
      70. Хранение ПХД-содержащих отходов на ЦСВХ допускается только в количествах и видах, указанных в экологическом разрешении, выданном государственным уполномоченным органом в области охраны окружающей среды или его территориальными органами в соответствии с </w:t>
      </w:r>
      <w:r>
        <w:rPr>
          <w:rFonts w:ascii="Times New Roman"/>
          <w:b w:val="false"/>
          <w:i w:val="false"/>
          <w:color w:val="000000"/>
          <w:sz w:val="28"/>
        </w:rPr>
        <w:t>Главой 8</w:t>
      </w:r>
      <w:r>
        <w:rPr>
          <w:rFonts w:ascii="Times New Roman"/>
          <w:b w:val="false"/>
          <w:i w:val="false"/>
          <w:color w:val="000000"/>
          <w:sz w:val="28"/>
        </w:rPr>
        <w:t xml:space="preserve"> Экологического кодекса Республики Казахстан.</w:t>
      </w:r>
    </w:p>
    <w:bookmarkEnd w:id="177"/>
    <w:bookmarkStart w:name="z181" w:id="178"/>
    <w:p>
      <w:pPr>
        <w:spacing w:after="0"/>
        <w:ind w:left="0"/>
        <w:jc w:val="both"/>
      </w:pPr>
      <w:r>
        <w:rPr>
          <w:rFonts w:ascii="Times New Roman"/>
          <w:b w:val="false"/>
          <w:i w:val="false"/>
          <w:color w:val="000000"/>
          <w:sz w:val="28"/>
        </w:rPr>
        <w:t>
      71. Собственники ПХД-содержащего оборудования и отходов пользуются услугами ЦСВХ на договорной основе, либо самостоятельно осуществляют операции по размещению на объектах, соответствующих требованиям ЦСВХ.</w:t>
      </w:r>
    </w:p>
    <w:bookmarkEnd w:id="178"/>
    <w:bookmarkStart w:name="z182" w:id="179"/>
    <w:p>
      <w:pPr>
        <w:spacing w:after="0"/>
        <w:ind w:left="0"/>
        <w:jc w:val="both"/>
      </w:pPr>
      <w:r>
        <w:rPr>
          <w:rFonts w:ascii="Times New Roman"/>
          <w:b w:val="false"/>
          <w:i w:val="false"/>
          <w:color w:val="000000"/>
          <w:sz w:val="28"/>
        </w:rPr>
        <w:t>
      72. ЦСВХ принимаются в эксплуатацию по акту приемочной комиссии с участием уполномоченного органа в области охраны окружающей среды и уполномоченного органа по чрезвычайным ситуациям.</w:t>
      </w:r>
    </w:p>
    <w:bookmarkEnd w:id="179"/>
    <w:bookmarkStart w:name="z183" w:id="180"/>
    <w:p>
      <w:pPr>
        <w:spacing w:after="0"/>
        <w:ind w:left="0"/>
        <w:jc w:val="both"/>
      </w:pPr>
      <w:r>
        <w:rPr>
          <w:rFonts w:ascii="Times New Roman"/>
          <w:b w:val="false"/>
          <w:i w:val="false"/>
          <w:color w:val="000000"/>
          <w:sz w:val="28"/>
        </w:rPr>
        <w:t xml:space="preserve">
      73. Организация (размещение, строительство и эксплуатация) центрального склада временного хранения ПХД содержащих отходов физическим и юридическим лицам осуществляется при наличии проекта на эти виды деятельности, имеющего положительные заключения государственной экологической, санитарно-эпидемиологической и строительной экспертиз. Хранение ПХД-содержащих отходов осуществляется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Экологического кодекса Республики Казахстан.</w:t>
      </w:r>
    </w:p>
    <w:bookmarkEnd w:id="180"/>
    <w:bookmarkStart w:name="z184" w:id="181"/>
    <w:p>
      <w:pPr>
        <w:spacing w:after="0"/>
        <w:ind w:left="0"/>
        <w:jc w:val="both"/>
      </w:pPr>
      <w:r>
        <w:rPr>
          <w:rFonts w:ascii="Times New Roman"/>
          <w:b w:val="false"/>
          <w:i w:val="false"/>
          <w:color w:val="000000"/>
          <w:sz w:val="28"/>
        </w:rPr>
        <w:t>
      74. Владельцы ЦСВХ обеспечивают:</w:t>
      </w:r>
    </w:p>
    <w:bookmarkEnd w:id="181"/>
    <w:bookmarkStart w:name="z185" w:id="182"/>
    <w:p>
      <w:pPr>
        <w:spacing w:after="0"/>
        <w:ind w:left="0"/>
        <w:jc w:val="both"/>
      </w:pPr>
      <w:r>
        <w:rPr>
          <w:rFonts w:ascii="Times New Roman"/>
          <w:b w:val="false"/>
          <w:i w:val="false"/>
          <w:color w:val="000000"/>
          <w:sz w:val="28"/>
        </w:rPr>
        <w:t>
      1) ведение регулярного учета (вид, количество, свойства) и периодическую проверку соответствия состояния упаковки или тары установленным требованиям с ведением записей в соответствующем журнале;</w:t>
      </w:r>
    </w:p>
    <w:bookmarkEnd w:id="182"/>
    <w:bookmarkStart w:name="z186" w:id="183"/>
    <w:p>
      <w:pPr>
        <w:spacing w:after="0"/>
        <w:ind w:left="0"/>
        <w:jc w:val="both"/>
      </w:pPr>
      <w:r>
        <w:rPr>
          <w:rFonts w:ascii="Times New Roman"/>
          <w:b w:val="false"/>
          <w:i w:val="false"/>
          <w:color w:val="000000"/>
          <w:sz w:val="28"/>
        </w:rPr>
        <w:t>
      2) хранение документации по учету и состоянию отходов в течение 5 лет;</w:t>
      </w:r>
    </w:p>
    <w:bookmarkEnd w:id="183"/>
    <w:bookmarkStart w:name="z187" w:id="184"/>
    <w:p>
      <w:pPr>
        <w:spacing w:after="0"/>
        <w:ind w:left="0"/>
        <w:jc w:val="both"/>
      </w:pPr>
      <w:r>
        <w:rPr>
          <w:rFonts w:ascii="Times New Roman"/>
          <w:b w:val="false"/>
          <w:i w:val="false"/>
          <w:color w:val="000000"/>
          <w:sz w:val="28"/>
        </w:rPr>
        <w:t>
      3) предоставление территориальному уполномоченному органу в области охраны окружающей среды ежегодный отчет о своей деятельности в области обращения с опасными отходами;</w:t>
      </w:r>
    </w:p>
    <w:bookmarkEnd w:id="184"/>
    <w:bookmarkStart w:name="z188" w:id="185"/>
    <w:p>
      <w:pPr>
        <w:spacing w:after="0"/>
        <w:ind w:left="0"/>
        <w:jc w:val="both"/>
      </w:pPr>
      <w:r>
        <w:rPr>
          <w:rFonts w:ascii="Times New Roman"/>
          <w:b w:val="false"/>
          <w:i w:val="false"/>
          <w:color w:val="000000"/>
          <w:sz w:val="28"/>
        </w:rPr>
        <w:t>
      4) разработку плана мероприятий по предотвращению возникновения аварийных ситуаций с отходами и в случае возникновения аварийных ситуаций принимать меры по их ликвидации, немедленно информировать об этом уполномоченные органы по чрезвычайным ситуациям, охране окружающей среды и санитарно-эпидемиологического надзора;</w:t>
      </w:r>
    </w:p>
    <w:bookmarkEnd w:id="185"/>
    <w:bookmarkStart w:name="z189" w:id="186"/>
    <w:p>
      <w:pPr>
        <w:spacing w:after="0"/>
        <w:ind w:left="0"/>
        <w:jc w:val="both"/>
      </w:pPr>
      <w:r>
        <w:rPr>
          <w:rFonts w:ascii="Times New Roman"/>
          <w:b w:val="false"/>
          <w:i w:val="false"/>
          <w:color w:val="000000"/>
          <w:sz w:val="28"/>
        </w:rPr>
        <w:t>
      5) допуск к работе с отходами лиц, прошедших предварительный и периодический медицинский осмотр и инструктаж по технике безопасности при погрузочно-разгрузочных и упаковочных работах с ПХД-содержащими отходами, а также по ликвидации последствий аварий и инцидентов;</w:t>
      </w:r>
    </w:p>
    <w:bookmarkEnd w:id="186"/>
    <w:bookmarkStart w:name="z190" w:id="187"/>
    <w:p>
      <w:pPr>
        <w:spacing w:after="0"/>
        <w:ind w:left="0"/>
        <w:jc w:val="both"/>
      </w:pPr>
      <w:r>
        <w:rPr>
          <w:rFonts w:ascii="Times New Roman"/>
          <w:b w:val="false"/>
          <w:i w:val="false"/>
          <w:color w:val="000000"/>
          <w:sz w:val="28"/>
        </w:rPr>
        <w:t>
      6) создание ликвидационного фонда для закрытия, рекультивации и ведения мониторинга и контроля загрязнения после его закрытия склада;</w:t>
      </w:r>
    </w:p>
    <w:bookmarkEnd w:id="187"/>
    <w:bookmarkStart w:name="z191" w:id="188"/>
    <w:p>
      <w:pPr>
        <w:spacing w:after="0"/>
        <w:ind w:left="0"/>
        <w:jc w:val="both"/>
      </w:pPr>
      <w:r>
        <w:rPr>
          <w:rFonts w:ascii="Times New Roman"/>
          <w:b w:val="false"/>
          <w:i w:val="false"/>
          <w:color w:val="000000"/>
          <w:sz w:val="28"/>
        </w:rPr>
        <w:t xml:space="preserve">
      7) обязательное экологическое </w:t>
      </w:r>
      <w:r>
        <w:rPr>
          <w:rFonts w:ascii="Times New Roman"/>
          <w:b w:val="false"/>
          <w:i w:val="false"/>
          <w:color w:val="000000"/>
          <w:sz w:val="28"/>
        </w:rPr>
        <w:t>страхование</w:t>
      </w:r>
      <w:r>
        <w:rPr>
          <w:rFonts w:ascii="Times New Roman"/>
          <w:b w:val="false"/>
          <w:i w:val="false"/>
          <w:color w:val="000000"/>
          <w:sz w:val="28"/>
        </w:rPr>
        <w:t>;</w:t>
      </w:r>
    </w:p>
    <w:bookmarkEnd w:id="188"/>
    <w:bookmarkStart w:name="z192" w:id="189"/>
    <w:p>
      <w:pPr>
        <w:spacing w:after="0"/>
        <w:ind w:left="0"/>
        <w:jc w:val="both"/>
      </w:pPr>
      <w:r>
        <w:rPr>
          <w:rFonts w:ascii="Times New Roman"/>
          <w:b w:val="false"/>
          <w:i w:val="false"/>
          <w:color w:val="000000"/>
          <w:sz w:val="28"/>
        </w:rPr>
        <w:t>
      8) наличие СИЗ для персонала и средств для ликвидации чрезвычайных ситуаций, а именно при обращении с ПХД-жидкостями носят непроницаемые защитные комбинезоны, перчатки, бахилы, изготовленные из таких материалов, как бутилкаучук, неопрен, нитриловый каучук, ПВС, вайтон, саранекс или тефлон (латекс) или поливинилхлорид), а также защитные очки с боковой защитой и средства респираторной защиты против паров огранических веществ. В случае пожара с ПХД носят автономный дыхательный аппарат.</w:t>
      </w:r>
    </w:p>
    <w:bookmarkEnd w:id="189"/>
    <w:bookmarkStart w:name="z193" w:id="190"/>
    <w:p>
      <w:pPr>
        <w:spacing w:after="0"/>
        <w:ind w:left="0"/>
        <w:jc w:val="both"/>
      </w:pPr>
      <w:r>
        <w:rPr>
          <w:rFonts w:ascii="Times New Roman"/>
          <w:b w:val="false"/>
          <w:i w:val="false"/>
          <w:color w:val="000000"/>
          <w:sz w:val="28"/>
        </w:rPr>
        <w:t>
      75. ЦСВХ ПХД бывают технически оснащенными, оборудованными зданиями или помещениями. Соблюдаются следующие условия:</w:t>
      </w:r>
    </w:p>
    <w:bookmarkEnd w:id="190"/>
    <w:bookmarkStart w:name="z194" w:id="191"/>
    <w:p>
      <w:pPr>
        <w:spacing w:after="0"/>
        <w:ind w:left="0"/>
        <w:jc w:val="both"/>
      </w:pPr>
      <w:r>
        <w:rPr>
          <w:rFonts w:ascii="Times New Roman"/>
          <w:b w:val="false"/>
          <w:i w:val="false"/>
          <w:color w:val="000000"/>
          <w:sz w:val="28"/>
        </w:rPr>
        <w:t>
      1) ЦСВХ ПХД-содержащих отходов оборудуются прочными входными металлическими дверями;</w:t>
      </w:r>
    </w:p>
    <w:bookmarkEnd w:id="191"/>
    <w:bookmarkStart w:name="z195" w:id="192"/>
    <w:p>
      <w:pPr>
        <w:spacing w:after="0"/>
        <w:ind w:left="0"/>
        <w:jc w:val="both"/>
      </w:pPr>
      <w:r>
        <w:rPr>
          <w:rFonts w:ascii="Times New Roman"/>
          <w:b w:val="false"/>
          <w:i w:val="false"/>
          <w:color w:val="000000"/>
          <w:sz w:val="28"/>
        </w:rPr>
        <w:t>
      2) ЦСВХ ПХД-содержащих отходов имеют естественное или искусственное освещение, водоснабжение и канализацию, приточно-вытяжную вентиляцию, оснащенную угольным фильтром или другим адсорбентом, в соответствии с требованиями действующих строительных норм и правил;</w:t>
      </w:r>
    </w:p>
    <w:bookmarkEnd w:id="192"/>
    <w:bookmarkStart w:name="z196" w:id="193"/>
    <w:p>
      <w:pPr>
        <w:spacing w:after="0"/>
        <w:ind w:left="0"/>
        <w:jc w:val="both"/>
      </w:pPr>
      <w:r>
        <w:rPr>
          <w:rFonts w:ascii="Times New Roman"/>
          <w:b w:val="false"/>
          <w:i w:val="false"/>
          <w:color w:val="000000"/>
          <w:sz w:val="28"/>
        </w:rPr>
        <w:t>
      3) ЦСВХ ПХД-содержащих отходов находятся в изолированных и специально предназначенных для этого местах, расположенных вне жилой зоны, на расстоянии не менее 1000 м, с железнодорожными и автомобильными подъездами;</w:t>
      </w:r>
    </w:p>
    <w:bookmarkEnd w:id="193"/>
    <w:bookmarkStart w:name="z197" w:id="194"/>
    <w:p>
      <w:pPr>
        <w:spacing w:after="0"/>
        <w:ind w:left="0"/>
        <w:jc w:val="both"/>
      </w:pPr>
      <w:r>
        <w:rPr>
          <w:rFonts w:ascii="Times New Roman"/>
          <w:b w:val="false"/>
          <w:i w:val="false"/>
          <w:color w:val="000000"/>
          <w:sz w:val="28"/>
        </w:rPr>
        <w:t>
      4) ЦСВХ ПХД-содержащих отходов находятся на обнесенной забором и запирающейся территории, вход в склад ПХД закрывается и охраняется, и только лица, имеющие соответствующее разрешение, допускаются на склад;</w:t>
      </w:r>
    </w:p>
    <w:bookmarkEnd w:id="194"/>
    <w:bookmarkStart w:name="z198" w:id="195"/>
    <w:p>
      <w:pPr>
        <w:spacing w:after="0"/>
        <w:ind w:left="0"/>
        <w:jc w:val="both"/>
      </w:pPr>
      <w:r>
        <w:rPr>
          <w:rFonts w:ascii="Times New Roman"/>
          <w:b w:val="false"/>
          <w:i w:val="false"/>
          <w:color w:val="000000"/>
          <w:sz w:val="28"/>
        </w:rPr>
        <w:t>
      5) В ЦСВХ ПХД-содержащих отходов создаются и поддерживаются условия, которые сводят к минимуму испарение, включая поддержание низких температур;</w:t>
      </w:r>
    </w:p>
    <w:bookmarkEnd w:id="195"/>
    <w:bookmarkStart w:name="z199" w:id="196"/>
    <w:p>
      <w:pPr>
        <w:spacing w:after="0"/>
        <w:ind w:left="0"/>
        <w:jc w:val="both"/>
      </w:pPr>
      <w:r>
        <w:rPr>
          <w:rFonts w:ascii="Times New Roman"/>
          <w:b w:val="false"/>
          <w:i w:val="false"/>
          <w:color w:val="000000"/>
          <w:sz w:val="28"/>
        </w:rPr>
        <w:t>
      6) для крыш и стен ЦСВХ ПХД-содержащих отходов используются теплоотражающие покрытия;</w:t>
      </w:r>
    </w:p>
    <w:bookmarkEnd w:id="196"/>
    <w:bookmarkStart w:name="z200" w:id="197"/>
    <w:p>
      <w:pPr>
        <w:spacing w:after="0"/>
        <w:ind w:left="0"/>
        <w:jc w:val="both"/>
      </w:pPr>
      <w:r>
        <w:rPr>
          <w:rFonts w:ascii="Times New Roman"/>
          <w:b w:val="false"/>
          <w:i w:val="false"/>
          <w:color w:val="000000"/>
          <w:sz w:val="28"/>
        </w:rPr>
        <w:t>
      7) крыши ЦСВХ имеют уклон, обеспечивающий сток воды от объекта;</w:t>
      </w:r>
    </w:p>
    <w:bookmarkEnd w:id="197"/>
    <w:bookmarkStart w:name="z201" w:id="198"/>
    <w:p>
      <w:pPr>
        <w:spacing w:after="0"/>
        <w:ind w:left="0"/>
        <w:jc w:val="both"/>
      </w:pPr>
      <w:r>
        <w:rPr>
          <w:rFonts w:ascii="Times New Roman"/>
          <w:b w:val="false"/>
          <w:i w:val="false"/>
          <w:color w:val="000000"/>
          <w:sz w:val="28"/>
        </w:rPr>
        <w:t>
      8) напольные покрытия ЦСВХ делаются из бетона или прочной (например, толщиной 6 мм) листовой пластмассы. Бетонные полы покрываются износостойкой полимерной эпоксидной смолой;</w:t>
      </w:r>
    </w:p>
    <w:bookmarkEnd w:id="198"/>
    <w:bookmarkStart w:name="z202" w:id="199"/>
    <w:p>
      <w:pPr>
        <w:spacing w:after="0"/>
        <w:ind w:left="0"/>
        <w:jc w:val="both"/>
      </w:pPr>
      <w:r>
        <w:rPr>
          <w:rFonts w:ascii="Times New Roman"/>
          <w:b w:val="false"/>
          <w:i w:val="false"/>
          <w:color w:val="000000"/>
          <w:sz w:val="28"/>
        </w:rPr>
        <w:t>
      9) пол помещения для хранения отходов имеет бордюр, система водостока выходит не в общий канализационный водосток, ливнеотводный канал или в наземные водоемы, а в специально оборудованные проектным решением емкости (закрытого типа) и/или иметь собственную коллекторную систему типа сточного колодца;</w:t>
      </w:r>
    </w:p>
    <w:bookmarkEnd w:id="199"/>
    <w:bookmarkStart w:name="z203" w:id="200"/>
    <w:p>
      <w:pPr>
        <w:spacing w:after="0"/>
        <w:ind w:left="0"/>
        <w:jc w:val="both"/>
      </w:pPr>
      <w:r>
        <w:rPr>
          <w:rFonts w:ascii="Times New Roman"/>
          <w:b w:val="false"/>
          <w:i w:val="false"/>
          <w:color w:val="000000"/>
          <w:sz w:val="28"/>
        </w:rPr>
        <w:t>
      10) ЦСВХ оборудуется системами автоматической пожарной сигнализации;</w:t>
      </w:r>
    </w:p>
    <w:bookmarkEnd w:id="200"/>
    <w:bookmarkStart w:name="z204" w:id="201"/>
    <w:p>
      <w:pPr>
        <w:spacing w:after="0"/>
        <w:ind w:left="0"/>
        <w:jc w:val="both"/>
      </w:pPr>
      <w:r>
        <w:rPr>
          <w:rFonts w:ascii="Times New Roman"/>
          <w:b w:val="false"/>
          <w:i w:val="false"/>
          <w:color w:val="000000"/>
          <w:sz w:val="28"/>
        </w:rPr>
        <w:t>
      11) здания складов оборудуются молниезащитой;</w:t>
      </w:r>
    </w:p>
    <w:bookmarkEnd w:id="201"/>
    <w:bookmarkStart w:name="z205" w:id="202"/>
    <w:p>
      <w:pPr>
        <w:spacing w:after="0"/>
        <w:ind w:left="0"/>
        <w:jc w:val="both"/>
      </w:pPr>
      <w:r>
        <w:rPr>
          <w:rFonts w:ascii="Times New Roman"/>
          <w:b w:val="false"/>
          <w:i w:val="false"/>
          <w:color w:val="000000"/>
          <w:sz w:val="28"/>
        </w:rPr>
        <w:t xml:space="preserve">
      12) с внешней стороны ЦСВХ обозначается как опасный объект с соответствующей маркировкой по форме маркировки об опасности согласно  </w:t>
      </w:r>
      <w:r>
        <w:rPr>
          <w:rFonts w:ascii="Times New Roman"/>
          <w:b w:val="false"/>
          <w:i w:val="false"/>
          <w:color w:val="000000"/>
          <w:sz w:val="28"/>
        </w:rPr>
        <w:t>Приложения 12</w:t>
      </w:r>
      <w:r>
        <w:rPr>
          <w:rFonts w:ascii="Times New Roman"/>
          <w:b w:val="false"/>
          <w:i w:val="false"/>
          <w:color w:val="000000"/>
          <w:sz w:val="28"/>
        </w:rPr>
        <w:t xml:space="preserve"> к настоящим Правилам;</w:t>
      </w:r>
    </w:p>
    <w:bookmarkEnd w:id="202"/>
    <w:bookmarkStart w:name="z206" w:id="203"/>
    <w:p>
      <w:pPr>
        <w:spacing w:after="0"/>
        <w:ind w:left="0"/>
        <w:jc w:val="both"/>
      </w:pPr>
      <w:r>
        <w:rPr>
          <w:rFonts w:ascii="Times New Roman"/>
          <w:b w:val="false"/>
          <w:i w:val="false"/>
          <w:color w:val="000000"/>
          <w:sz w:val="28"/>
        </w:rPr>
        <w:t>
      13) определяются категории взрывопожарной и пожарной опасности согласно</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от 16 января 2009 года № 14 "Об утверждении Технического регламента "Общие требования к пожарной безопасности"" (далее – Технический регламент);</w:t>
      </w:r>
    </w:p>
    <w:bookmarkEnd w:id="203"/>
    <w:bookmarkStart w:name="z207" w:id="204"/>
    <w:p>
      <w:pPr>
        <w:spacing w:after="0"/>
        <w:ind w:left="0"/>
        <w:jc w:val="both"/>
      </w:pPr>
      <w:r>
        <w:rPr>
          <w:rFonts w:ascii="Times New Roman"/>
          <w:b w:val="false"/>
          <w:i w:val="false"/>
          <w:color w:val="000000"/>
          <w:sz w:val="28"/>
        </w:rPr>
        <w:t>
      14) помещения склада оборудуются первичными средствами пожаротушения. Количество и тип первичных средств пожаротушения определяются согласно Техническому регламенту;</w:t>
      </w:r>
    </w:p>
    <w:bookmarkEnd w:id="204"/>
    <w:bookmarkStart w:name="z208" w:id="205"/>
    <w:p>
      <w:pPr>
        <w:spacing w:after="0"/>
        <w:ind w:left="0"/>
        <w:jc w:val="both"/>
      </w:pPr>
      <w:r>
        <w:rPr>
          <w:rFonts w:ascii="Times New Roman"/>
          <w:b w:val="false"/>
          <w:i w:val="false"/>
          <w:color w:val="000000"/>
          <w:sz w:val="28"/>
        </w:rPr>
        <w:t>
      15) здание склада оборудуется внутренним противопожарным водопроводом в соответствии с Техническим регламентом.</w:t>
      </w:r>
    </w:p>
    <w:bookmarkEnd w:id="205"/>
    <w:bookmarkStart w:name="z209" w:id="206"/>
    <w:p>
      <w:pPr>
        <w:spacing w:after="0"/>
        <w:ind w:left="0"/>
        <w:jc w:val="both"/>
      </w:pPr>
      <w:r>
        <w:rPr>
          <w:rFonts w:ascii="Times New Roman"/>
          <w:b w:val="false"/>
          <w:i w:val="false"/>
          <w:color w:val="000000"/>
          <w:sz w:val="28"/>
        </w:rPr>
        <w:t>
      76. В ЦСВХ разрешается хранить отходы в количестве, не превышающем норм, установленных разрешением на эмиссии в окружающую среду.</w:t>
      </w:r>
    </w:p>
    <w:bookmarkEnd w:id="206"/>
    <w:bookmarkStart w:name="z210" w:id="207"/>
    <w:p>
      <w:pPr>
        <w:spacing w:after="0"/>
        <w:ind w:left="0"/>
        <w:jc w:val="both"/>
      </w:pPr>
      <w:r>
        <w:rPr>
          <w:rFonts w:ascii="Times New Roman"/>
          <w:b w:val="false"/>
          <w:i w:val="false"/>
          <w:color w:val="000000"/>
          <w:sz w:val="28"/>
        </w:rPr>
        <w:t>
      77. Не допускается хранить отходы вблизи источников искрообразования, нагревательных приборов и других источников тепла.</w:t>
      </w:r>
    </w:p>
    <w:bookmarkEnd w:id="207"/>
    <w:bookmarkStart w:name="z211" w:id="208"/>
    <w:p>
      <w:pPr>
        <w:spacing w:after="0"/>
        <w:ind w:left="0"/>
        <w:jc w:val="both"/>
      </w:pPr>
      <w:r>
        <w:rPr>
          <w:rFonts w:ascii="Times New Roman"/>
          <w:b w:val="false"/>
          <w:i w:val="false"/>
          <w:color w:val="000000"/>
          <w:sz w:val="28"/>
        </w:rPr>
        <w:t>
      78. Не разрешается загромождать подходы и доступы к противопожарному инвентарю.</w:t>
      </w:r>
    </w:p>
    <w:bookmarkEnd w:id="208"/>
    <w:bookmarkStart w:name="z212" w:id="209"/>
    <w:p>
      <w:pPr>
        <w:spacing w:after="0"/>
        <w:ind w:left="0"/>
        <w:jc w:val="both"/>
      </w:pPr>
      <w:r>
        <w:rPr>
          <w:rFonts w:ascii="Times New Roman"/>
          <w:b w:val="false"/>
          <w:i w:val="false"/>
          <w:color w:val="000000"/>
          <w:sz w:val="28"/>
        </w:rPr>
        <w:t>
      79. Контейнеры и бочки с отходами не штабелируются более двух грузовых единиц один на другой.</w:t>
      </w:r>
    </w:p>
    <w:bookmarkEnd w:id="209"/>
    <w:bookmarkStart w:name="z213" w:id="210"/>
    <w:p>
      <w:pPr>
        <w:spacing w:after="0"/>
        <w:ind w:left="0"/>
        <w:jc w:val="both"/>
      </w:pPr>
      <w:r>
        <w:rPr>
          <w:rFonts w:ascii="Times New Roman"/>
          <w:b w:val="false"/>
          <w:i w:val="false"/>
          <w:color w:val="000000"/>
          <w:sz w:val="28"/>
        </w:rPr>
        <w:t>
      80. Бочки и трансформаторы устанавливаются на поддоны для перемещения их вилочным автопогрузчиком, либо краном. До перемещения поддона бочки и трансформаторы фиксируются на нем соответствующими крепежными средствами.</w:t>
      </w:r>
    </w:p>
    <w:bookmarkEnd w:id="210"/>
    <w:bookmarkStart w:name="z214" w:id="211"/>
    <w:p>
      <w:pPr>
        <w:spacing w:after="0"/>
        <w:ind w:left="0"/>
        <w:jc w:val="both"/>
      </w:pPr>
      <w:r>
        <w:rPr>
          <w:rFonts w:ascii="Times New Roman"/>
          <w:b w:val="false"/>
          <w:i w:val="false"/>
          <w:color w:val="000000"/>
          <w:sz w:val="28"/>
        </w:rPr>
        <w:t>
      81. Хранение контейнеров осуществляется на подставках, предупреждающих коррозию металла.</w:t>
      </w:r>
    </w:p>
    <w:bookmarkEnd w:id="211"/>
    <w:bookmarkStart w:name="z215" w:id="212"/>
    <w:p>
      <w:pPr>
        <w:spacing w:after="0"/>
        <w:ind w:left="0"/>
        <w:jc w:val="both"/>
      </w:pPr>
      <w:r>
        <w:rPr>
          <w:rFonts w:ascii="Times New Roman"/>
          <w:b w:val="false"/>
          <w:i w:val="false"/>
          <w:color w:val="000000"/>
          <w:sz w:val="28"/>
        </w:rPr>
        <w:t>
      82. При хранении (складировании) отходов на поддонах обеспечивают перевязку для исключения их сползания из штабеля.</w:t>
      </w:r>
    </w:p>
    <w:bookmarkEnd w:id="212"/>
    <w:bookmarkStart w:name="z216" w:id="213"/>
    <w:p>
      <w:pPr>
        <w:spacing w:after="0"/>
        <w:ind w:left="0"/>
        <w:jc w:val="both"/>
      </w:pPr>
      <w:r>
        <w:rPr>
          <w:rFonts w:ascii="Times New Roman"/>
          <w:b w:val="false"/>
          <w:i w:val="false"/>
          <w:color w:val="000000"/>
          <w:sz w:val="28"/>
        </w:rPr>
        <w:t>
      83. Размещенные отходы на хранение, устанавливаются этикетками наружу.</w:t>
      </w:r>
    </w:p>
    <w:bookmarkEnd w:id="213"/>
    <w:bookmarkStart w:name="z217" w:id="214"/>
    <w:p>
      <w:pPr>
        <w:spacing w:after="0"/>
        <w:ind w:left="0"/>
        <w:jc w:val="both"/>
      </w:pPr>
      <w:r>
        <w:rPr>
          <w:rFonts w:ascii="Times New Roman"/>
          <w:b w:val="false"/>
          <w:i w:val="false"/>
          <w:color w:val="000000"/>
          <w:sz w:val="28"/>
        </w:rPr>
        <w:t xml:space="preserve">
      84. Работа с ПХД-содержащими отходами рекомендуется производить по возможности при температуре, не превышающей 25 </w:t>
      </w:r>
      <w:r>
        <w:rPr>
          <w:rFonts w:ascii="Times New Roman"/>
          <w:b w:val="false"/>
          <w:i w:val="false"/>
          <w:color w:val="000000"/>
          <w:vertAlign w:val="superscript"/>
        </w:rPr>
        <w:t>о</w:t>
      </w:r>
      <w:r>
        <w:rPr>
          <w:rFonts w:ascii="Times New Roman"/>
          <w:b w:val="false"/>
          <w:i w:val="false"/>
          <w:color w:val="000000"/>
          <w:sz w:val="28"/>
        </w:rPr>
        <w:t xml:space="preserve"> С, учитывая повышенную летучесть при более высоких температурах.</w:t>
      </w:r>
    </w:p>
    <w:bookmarkEnd w:id="214"/>
    <w:bookmarkStart w:name="z218" w:id="215"/>
    <w:p>
      <w:pPr>
        <w:spacing w:after="0"/>
        <w:ind w:left="0"/>
        <w:jc w:val="both"/>
      </w:pPr>
      <w:r>
        <w:rPr>
          <w:rFonts w:ascii="Times New Roman"/>
          <w:b w:val="false"/>
          <w:i w:val="false"/>
          <w:color w:val="000000"/>
          <w:sz w:val="28"/>
        </w:rPr>
        <w:t>
      85. В случае разливов и утечки производить трехкратную промывку загрязненных поверхностей растворителем (керосин, ацетон). Обтирочный материал, бумажные полотенца или другие адсорбирующие материалы, использованные при очистке, упаковывают в тару для твердых отходов с нанесением соответствующей маркировки.</w:t>
      </w:r>
    </w:p>
    <w:bookmarkEnd w:id="215"/>
    <w:bookmarkStart w:name="z219" w:id="216"/>
    <w:p>
      <w:pPr>
        <w:spacing w:after="0"/>
        <w:ind w:left="0"/>
        <w:jc w:val="both"/>
      </w:pPr>
      <w:r>
        <w:rPr>
          <w:rFonts w:ascii="Times New Roman"/>
          <w:b w:val="false"/>
          <w:i w:val="false"/>
          <w:color w:val="000000"/>
          <w:sz w:val="28"/>
        </w:rPr>
        <w:t>
      86. На складе предусматривается наличие бытовых шкафчиков для хранения специальной одежды, СИЗ и наличие медицинской аптечки.</w:t>
      </w:r>
    </w:p>
    <w:bookmarkEnd w:id="216"/>
    <w:bookmarkStart w:name="z220" w:id="217"/>
    <w:p>
      <w:pPr>
        <w:spacing w:after="0"/>
        <w:ind w:left="0"/>
        <w:jc w:val="left"/>
      </w:pPr>
      <w:r>
        <w:rPr>
          <w:rFonts w:ascii="Times New Roman"/>
          <w:b/>
          <w:i w:val="false"/>
          <w:color w:val="000000"/>
        </w:rPr>
        <w:t xml:space="preserve"> 8. Перевозка ПХД-содержащих отходов</w:t>
      </w:r>
    </w:p>
    <w:bookmarkEnd w:id="217"/>
    <w:bookmarkStart w:name="z221" w:id="218"/>
    <w:p>
      <w:pPr>
        <w:spacing w:after="0"/>
        <w:ind w:left="0"/>
        <w:jc w:val="both"/>
      </w:pPr>
      <w:r>
        <w:rPr>
          <w:rFonts w:ascii="Times New Roman"/>
          <w:b w:val="false"/>
          <w:i w:val="false"/>
          <w:color w:val="000000"/>
          <w:sz w:val="28"/>
        </w:rPr>
        <w:t>
      87. Перевозка ПХД-содержащих отходов осуществляется всеми видами транспорта - автомобильным, железнодорожным, водным и воздушным.</w:t>
      </w:r>
    </w:p>
    <w:bookmarkEnd w:id="218"/>
    <w:bookmarkStart w:name="z222" w:id="219"/>
    <w:p>
      <w:pPr>
        <w:spacing w:after="0"/>
        <w:ind w:left="0"/>
        <w:jc w:val="both"/>
      </w:pPr>
      <w:r>
        <w:rPr>
          <w:rFonts w:ascii="Times New Roman"/>
          <w:b w:val="false"/>
          <w:i w:val="false"/>
          <w:color w:val="000000"/>
          <w:sz w:val="28"/>
        </w:rPr>
        <w:t>
      88. Перемещение ПХД-содержащих опасных отходов между местами или объектами их образования, накопления, хранения, уничтожения производится транспортными средствами специализированных предприятий.</w:t>
      </w:r>
    </w:p>
    <w:bookmarkEnd w:id="219"/>
    <w:bookmarkStart w:name="z223" w:id="220"/>
    <w:p>
      <w:pPr>
        <w:spacing w:after="0"/>
        <w:ind w:left="0"/>
        <w:jc w:val="both"/>
      </w:pPr>
      <w:r>
        <w:rPr>
          <w:rFonts w:ascii="Times New Roman"/>
          <w:b w:val="false"/>
          <w:i w:val="false"/>
          <w:color w:val="000000"/>
          <w:sz w:val="28"/>
        </w:rPr>
        <w:t xml:space="preserve">
      89. Международные перевозки опасных грузов, в том числе экспортно-импортные и транзитные перевозки опасных грузов по территории Республики Казахстан, осуществляются с соблюдением норм и правил, установленных Стокгольмской </w:t>
      </w:r>
      <w:r>
        <w:rPr>
          <w:rFonts w:ascii="Times New Roman"/>
          <w:b w:val="false"/>
          <w:i w:val="false"/>
          <w:color w:val="000000"/>
          <w:sz w:val="28"/>
        </w:rPr>
        <w:t>конвенцией</w:t>
      </w:r>
      <w:r>
        <w:rPr>
          <w:rFonts w:ascii="Times New Roman"/>
          <w:b w:val="false"/>
          <w:i w:val="false"/>
          <w:color w:val="000000"/>
          <w:sz w:val="28"/>
        </w:rPr>
        <w:t xml:space="preserve"> и Базельской </w:t>
      </w:r>
      <w:r>
        <w:rPr>
          <w:rFonts w:ascii="Times New Roman"/>
          <w:b w:val="false"/>
          <w:i w:val="false"/>
          <w:color w:val="000000"/>
          <w:sz w:val="28"/>
        </w:rPr>
        <w:t>конвенцией</w:t>
      </w:r>
      <w:r>
        <w:rPr>
          <w:rFonts w:ascii="Times New Roman"/>
          <w:b w:val="false"/>
          <w:i w:val="false"/>
          <w:color w:val="000000"/>
          <w:sz w:val="28"/>
        </w:rPr>
        <w:t xml:space="preserve">,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июля 2007 года № 594 "Об утверждении Правилами ввоза, вывоза и транзита отходов".</w:t>
      </w:r>
    </w:p>
    <w:bookmarkEnd w:id="220"/>
    <w:bookmarkStart w:name="z224" w:id="221"/>
    <w:p>
      <w:pPr>
        <w:spacing w:after="0"/>
        <w:ind w:left="0"/>
        <w:jc w:val="both"/>
      </w:pPr>
      <w:r>
        <w:rPr>
          <w:rFonts w:ascii="Times New Roman"/>
          <w:b w:val="false"/>
          <w:i w:val="false"/>
          <w:color w:val="000000"/>
          <w:sz w:val="28"/>
        </w:rPr>
        <w:t xml:space="preserve">
      90. При перевозках воздушным транспортом руководствуются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совета Республики Казахстан от 2 июля 1992 года № 1503-ХІІ "О ратификации Конвенции о международной гражданской авиации".</w:t>
      </w:r>
    </w:p>
    <w:bookmarkEnd w:id="221"/>
    <w:bookmarkStart w:name="z225" w:id="222"/>
    <w:p>
      <w:pPr>
        <w:spacing w:after="0"/>
        <w:ind w:left="0"/>
        <w:jc w:val="both"/>
      </w:pPr>
      <w:r>
        <w:rPr>
          <w:rFonts w:ascii="Times New Roman"/>
          <w:b w:val="false"/>
          <w:i w:val="false"/>
          <w:color w:val="000000"/>
          <w:sz w:val="28"/>
        </w:rPr>
        <w:t xml:space="preserve">
      91. При перевозке автомобильным транспортом руководствуются </w:t>
      </w:r>
      <w:r>
        <w:rPr>
          <w:rFonts w:ascii="Times New Roman"/>
          <w:b w:val="false"/>
          <w:i w:val="false"/>
          <w:color w:val="000000"/>
          <w:sz w:val="28"/>
        </w:rPr>
        <w:t>соглашением</w:t>
      </w:r>
      <w:r>
        <w:rPr>
          <w:rFonts w:ascii="Times New Roman"/>
          <w:b w:val="false"/>
          <w:i w:val="false"/>
          <w:color w:val="000000"/>
          <w:sz w:val="28"/>
        </w:rPr>
        <w:t xml:space="preserve"> о международной дорожной перевозке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2004 года № 316 "О некоторых вопросах по перевозке опасных грузов автомобильным транспортом".</w:t>
      </w:r>
    </w:p>
    <w:bookmarkEnd w:id="222"/>
    <w:bookmarkStart w:name="z226" w:id="223"/>
    <w:p>
      <w:pPr>
        <w:spacing w:after="0"/>
        <w:ind w:left="0"/>
        <w:jc w:val="both"/>
      </w:pPr>
      <w:r>
        <w:rPr>
          <w:rFonts w:ascii="Times New Roman"/>
          <w:b w:val="false"/>
          <w:i w:val="false"/>
          <w:color w:val="000000"/>
          <w:sz w:val="28"/>
        </w:rPr>
        <w:t>
      92. Действия Правил не распространяются на перемещения опасных грузов автомобильным транспортом внутри территории организаций, если такие перемещения осуществляются без выхода на автомобильные дороги общего пользования.</w:t>
      </w:r>
    </w:p>
    <w:bookmarkEnd w:id="223"/>
    <w:bookmarkStart w:name="z227" w:id="224"/>
    <w:p>
      <w:pPr>
        <w:spacing w:after="0"/>
        <w:ind w:left="0"/>
        <w:jc w:val="both"/>
      </w:pPr>
      <w:r>
        <w:rPr>
          <w:rFonts w:ascii="Times New Roman"/>
          <w:b w:val="false"/>
          <w:i w:val="false"/>
          <w:color w:val="000000"/>
          <w:sz w:val="28"/>
        </w:rPr>
        <w:t>
      93. Перевозка оборудования и ПХД-содержащих отходов, к месту хранения или удаления экологически безопасным способом осуществляется с соблюдением мер предосторожности, исключающих разливы, утечки ПХД и воздействия ПХД на здоровье населения и окружающую среду.</w:t>
      </w:r>
    </w:p>
    <w:bookmarkEnd w:id="224"/>
    <w:bookmarkStart w:name="z228" w:id="225"/>
    <w:p>
      <w:pPr>
        <w:spacing w:after="0"/>
        <w:ind w:left="0"/>
        <w:jc w:val="both"/>
      </w:pPr>
      <w:r>
        <w:rPr>
          <w:rFonts w:ascii="Times New Roman"/>
          <w:b w:val="false"/>
          <w:i w:val="false"/>
          <w:color w:val="000000"/>
          <w:sz w:val="28"/>
        </w:rPr>
        <w:t>
      94. Перевозка ПХД-содержащего оборудования осуществляется в упаковках, соответствующих требованиям настоящих Правил.</w:t>
      </w:r>
    </w:p>
    <w:bookmarkEnd w:id="225"/>
    <w:bookmarkStart w:name="z229" w:id="226"/>
    <w:p>
      <w:pPr>
        <w:spacing w:after="0"/>
        <w:ind w:left="0"/>
        <w:jc w:val="both"/>
      </w:pPr>
      <w:r>
        <w:rPr>
          <w:rFonts w:ascii="Times New Roman"/>
          <w:b w:val="false"/>
          <w:i w:val="false"/>
          <w:color w:val="000000"/>
          <w:sz w:val="28"/>
        </w:rPr>
        <w:t>
      95. В случае проливов ПХД при перевозке принимаются незамедлительные меры по ликвидации последствий.</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231" w:id="227"/>
    <w:p>
      <w:pPr>
        <w:spacing w:after="0"/>
        <w:ind w:left="0"/>
        <w:jc w:val="both"/>
      </w:pPr>
      <w:r>
        <w:rPr>
          <w:rFonts w:ascii="Times New Roman"/>
          <w:b w:val="false"/>
          <w:i w:val="false"/>
          <w:color w:val="000000"/>
          <w:sz w:val="28"/>
        </w:rPr>
        <w:t xml:space="preserve">
      Форма            </w:t>
      </w:r>
    </w:p>
    <w:bookmarkEnd w:id="227"/>
    <w:bookmarkStart w:name="z232" w:id="228"/>
    <w:p>
      <w:pPr>
        <w:spacing w:after="0"/>
        <w:ind w:left="0"/>
        <w:jc w:val="both"/>
      </w:pPr>
      <w:r>
        <w:rPr>
          <w:rFonts w:ascii="Times New Roman"/>
          <w:b w:val="false"/>
          <w:i w:val="false"/>
          <w:color w:val="000000"/>
          <w:sz w:val="28"/>
        </w:rPr>
        <w:t xml:space="preserve">
      УТВЕРЖДАЮ                          </w:t>
      </w:r>
    </w:p>
    <w:bookmarkEnd w:id="228"/>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наименование юридического/физического лица        </w:t>
      </w:r>
    </w:p>
    <w:p>
      <w:pPr>
        <w:spacing w:after="0"/>
        <w:ind w:left="0"/>
        <w:jc w:val="both"/>
      </w:pPr>
      <w:r>
        <w:rPr>
          <w:rFonts w:ascii="Times New Roman"/>
          <w:b w:val="false"/>
          <w:i w:val="false"/>
          <w:color w:val="000000"/>
          <w:sz w:val="28"/>
        </w:rPr>
        <w:t xml:space="preserve">
      подпись _____________________________            </w:t>
      </w:r>
    </w:p>
    <w:p>
      <w:pPr>
        <w:spacing w:after="0"/>
        <w:ind w:left="0"/>
        <w:jc w:val="both"/>
      </w:pPr>
      <w:r>
        <w:rPr>
          <w:rFonts w:ascii="Times New Roman"/>
          <w:b w:val="false"/>
          <w:i w:val="false"/>
          <w:color w:val="000000"/>
          <w:sz w:val="28"/>
        </w:rPr>
        <w:t xml:space="preserve">
      "____" ____________ ______ года              </w:t>
      </w:r>
    </w:p>
    <w:bookmarkStart w:name="z233" w:id="229"/>
    <w:p>
      <w:pPr>
        <w:spacing w:after="0"/>
        <w:ind w:left="0"/>
        <w:jc w:val="left"/>
      </w:pPr>
      <w:r>
        <w:rPr>
          <w:rFonts w:ascii="Times New Roman"/>
          <w:b/>
          <w:i w:val="false"/>
          <w:color w:val="000000"/>
        </w:rPr>
        <w:t xml:space="preserve"> План проведения инвентаризации оборудования на предмет наличия</w:t>
      </w:r>
      <w:r>
        <w:br/>
      </w:r>
      <w:r>
        <w:rPr>
          <w:rFonts w:ascii="Times New Roman"/>
          <w:b/>
          <w:i w:val="false"/>
          <w:color w:val="000000"/>
        </w:rPr>
        <w:t>полихлордифенилов</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Документ/запись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235" w:id="230"/>
    <w:p>
      <w:pPr>
        <w:spacing w:after="0"/>
        <w:ind w:left="0"/>
        <w:jc w:val="left"/>
      </w:pPr>
      <w:r>
        <w:rPr>
          <w:rFonts w:ascii="Times New Roman"/>
          <w:b/>
          <w:i w:val="false"/>
          <w:color w:val="000000"/>
        </w:rPr>
        <w:t xml:space="preserve"> Структура идентификационного номера</w:t>
      </w:r>
    </w:p>
    <w:bookmarkEnd w:id="230"/>
    <w:bookmarkStart w:name="z236" w:id="231"/>
    <w:p>
      <w:pPr>
        <w:spacing w:after="0"/>
        <w:ind w:left="0"/>
        <w:jc w:val="both"/>
      </w:pPr>
      <w:r>
        <w:rPr>
          <w:rFonts w:ascii="Times New Roman"/>
          <w:b w:val="false"/>
          <w:i w:val="false"/>
          <w:color w:val="000000"/>
          <w:sz w:val="28"/>
        </w:rPr>
        <w:t>
      1. Идентификационный номер (ИН) оборудования состоит из трех секций.</w:t>
      </w:r>
    </w:p>
    <w:bookmarkEnd w:id="231"/>
    <w:bookmarkStart w:name="z237" w:id="232"/>
    <w:p>
      <w:pPr>
        <w:spacing w:after="0"/>
        <w:ind w:left="0"/>
        <w:jc w:val="both"/>
      </w:pPr>
      <w:r>
        <w:rPr>
          <w:rFonts w:ascii="Times New Roman"/>
          <w:b w:val="false"/>
          <w:i w:val="false"/>
          <w:color w:val="000000"/>
          <w:sz w:val="28"/>
        </w:rPr>
        <w:t>
      2. В первой секции указывается регион местонахождения объекта идентификации, согласно приведенной ниже нумерации (от 1 до 16).</w:t>
      </w:r>
    </w:p>
    <w:bookmarkEnd w:id="232"/>
    <w:bookmarkStart w:name="z238" w:id="233"/>
    <w:p>
      <w:pPr>
        <w:spacing w:after="0"/>
        <w:ind w:left="0"/>
        <w:jc w:val="both"/>
      </w:pPr>
      <w:r>
        <w:rPr>
          <w:rFonts w:ascii="Times New Roman"/>
          <w:b w:val="false"/>
          <w:i w:val="false"/>
          <w:color w:val="000000"/>
          <w:sz w:val="28"/>
        </w:rPr>
        <w:t>
      3. Во второй секции указывается наименование юридического, физического лица собственника оборудования.</w:t>
      </w:r>
    </w:p>
    <w:bookmarkEnd w:id="233"/>
    <w:bookmarkStart w:name="z239" w:id="234"/>
    <w:p>
      <w:pPr>
        <w:spacing w:after="0"/>
        <w:ind w:left="0"/>
        <w:jc w:val="both"/>
      </w:pPr>
      <w:r>
        <w:rPr>
          <w:rFonts w:ascii="Times New Roman"/>
          <w:b w:val="false"/>
          <w:i w:val="false"/>
          <w:color w:val="000000"/>
          <w:sz w:val="28"/>
        </w:rPr>
        <w:t>
      4. В третьей секции указывается пятизначный последовательный порядковый номер оборудования.</w:t>
      </w:r>
    </w:p>
    <w:bookmarkEnd w:id="234"/>
    <w:bookmarkStart w:name="z240" w:id="235"/>
    <w:p>
      <w:pPr>
        <w:spacing w:after="0"/>
        <w:ind w:left="0"/>
        <w:jc w:val="both"/>
      </w:pPr>
      <w:r>
        <w:rPr>
          <w:rFonts w:ascii="Times New Roman"/>
          <w:b w:val="false"/>
          <w:i w:val="false"/>
          <w:color w:val="000000"/>
          <w:sz w:val="28"/>
        </w:rPr>
        <w:t>
      5. Размер этикетки ИН для оборудования изготавливается размером длинной не менее 15 см и высотой не менее 3 см.</w:t>
      </w:r>
    </w:p>
    <w:bookmarkEnd w:id="2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6"/>
    <w:p>
      <w:pPr>
        <w:spacing w:after="0"/>
        <w:ind w:left="0"/>
        <w:jc w:val="left"/>
      </w:pPr>
      <w:r>
        <w:rPr>
          <w:rFonts w:ascii="Times New Roman"/>
          <w:b/>
          <w:i w:val="false"/>
          <w:color w:val="000000"/>
        </w:rPr>
        <w:t xml:space="preserve"> Порядок нумерации идентификационного номера: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Северо-Казахстанская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Южно-Казахстанская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243" w:id="237"/>
    <w:p>
      <w:pPr>
        <w:spacing w:after="0"/>
        <w:ind w:left="0"/>
        <w:jc w:val="left"/>
      </w:pPr>
      <w:r>
        <w:rPr>
          <w:rFonts w:ascii="Times New Roman"/>
          <w:b/>
          <w:i w:val="false"/>
          <w:color w:val="000000"/>
        </w:rPr>
        <w:t xml:space="preserve"> Идентификационная форма оборудования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Идентификационная форма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(ИН)</w:t>
            </w:r>
          </w:p>
          <w:p>
            <w:pPr>
              <w:spacing w:after="20"/>
              <w:ind w:left="20"/>
              <w:jc w:val="both"/>
            </w:pPr>
            <w:r>
              <w:rPr>
                <w:rFonts w:ascii="Times New Roman"/>
                <w:b w:val="false"/>
                <w:i w:val="false"/>
                <w:color w:val="000000"/>
                <w:sz w:val="20"/>
              </w:rPr>
              <w:t>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марка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производства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w:t>
            </w:r>
          </w:p>
          <w:p>
            <w:pPr>
              <w:spacing w:after="20"/>
              <w:ind w:left="20"/>
              <w:jc w:val="both"/>
            </w:pPr>
            <w:r>
              <w:rPr>
                <w:rFonts w:ascii="Times New Roman"/>
                <w:b w:val="false"/>
                <w:i w:val="false"/>
                <w:color w:val="000000"/>
                <w:sz w:val="20"/>
              </w:rPr>
              <w:t>
параметры: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масса масла</w:t>
            </w:r>
          </w:p>
          <w:p>
            <w:pPr>
              <w:spacing w:after="20"/>
              <w:ind w:left="20"/>
              <w:jc w:val="both"/>
            </w:pPr>
            <w:r>
              <w:rPr>
                <w:rFonts w:ascii="Times New Roman"/>
                <w:b w:val="false"/>
                <w:i w:val="false"/>
                <w:color w:val="000000"/>
                <w:sz w:val="20"/>
              </w:rPr>
              <w:t>
(л или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оборудования в сухом</w:t>
            </w:r>
          </w:p>
          <w:p>
            <w:pPr>
              <w:spacing w:after="20"/>
              <w:ind w:left="20"/>
              <w:jc w:val="both"/>
            </w:pPr>
            <w:r>
              <w:rPr>
                <w:rFonts w:ascii="Times New Roman"/>
                <w:b w:val="false"/>
                <w:i w:val="false"/>
                <w:color w:val="000000"/>
                <w:sz w:val="20"/>
              </w:rPr>
              <w:t>
состоянии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оборудования</w:t>
            </w:r>
          </w:p>
          <w:p>
            <w:pPr>
              <w:spacing w:after="20"/>
              <w:ind w:left="20"/>
              <w:jc w:val="both"/>
            </w:pPr>
            <w:r>
              <w:rPr>
                <w:rFonts w:ascii="Times New Roman"/>
                <w:b w:val="false"/>
                <w:i w:val="false"/>
                <w:color w:val="000000"/>
                <w:sz w:val="20"/>
              </w:rPr>
              <w:t>
(длина, ширина, высота,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масла, синтетической</w:t>
            </w:r>
          </w:p>
          <w:p>
            <w:pPr>
              <w:spacing w:after="20"/>
              <w:ind w:left="20"/>
              <w:jc w:val="both"/>
            </w:pPr>
            <w:r>
              <w:rPr>
                <w:rFonts w:ascii="Times New Roman"/>
                <w:b w:val="false"/>
                <w:i w:val="false"/>
                <w:color w:val="000000"/>
                <w:sz w:val="20"/>
              </w:rPr>
              <w:t>
жидкости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Содержится ли ПХД в масле/синтетической</w:t>
            </w:r>
          </w:p>
          <w:p>
            <w:pPr>
              <w:spacing w:after="20"/>
              <w:ind w:left="20"/>
              <w:jc w:val="both"/>
            </w:pPr>
            <w:r>
              <w:rPr>
                <w:rFonts w:ascii="Times New Roman"/>
                <w:b w:val="false"/>
                <w:i w:val="false"/>
                <w:color w:val="000000"/>
                <w:sz w:val="20"/>
              </w:rPr>
              <w:t>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основании сделан вывод о</w:t>
            </w:r>
          </w:p>
          <w:p>
            <w:pPr>
              <w:spacing w:after="20"/>
              <w:ind w:left="20"/>
              <w:jc w:val="both"/>
            </w:pPr>
            <w:r>
              <w:rPr>
                <w:rFonts w:ascii="Times New Roman"/>
                <w:b w:val="false"/>
                <w:i w:val="false"/>
                <w:color w:val="000000"/>
                <w:sz w:val="20"/>
              </w:rPr>
              <w:t>
наличии или отсутствии ПХД в</w:t>
            </w:r>
          </w:p>
          <w:p>
            <w:pPr>
              <w:spacing w:after="20"/>
              <w:ind w:left="20"/>
              <w:jc w:val="both"/>
            </w:pPr>
            <w:r>
              <w:rPr>
                <w:rFonts w:ascii="Times New Roman"/>
                <w:b w:val="false"/>
                <w:i w:val="false"/>
                <w:color w:val="000000"/>
                <w:sz w:val="20"/>
              </w:rPr>
              <w:t>
масле/синтетической жидкости?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w:t>
            </w:r>
          </w:p>
          <w:p>
            <w:pPr>
              <w:spacing w:after="20"/>
              <w:ind w:left="20"/>
              <w:jc w:val="both"/>
            </w:pPr>
            <w:r>
              <w:rPr>
                <w:rFonts w:ascii="Times New Roman"/>
                <w:b w:val="false"/>
                <w:i w:val="false"/>
                <w:color w:val="000000"/>
                <w:sz w:val="20"/>
              </w:rPr>
              <w:t>
тационные</w:t>
            </w:r>
          </w:p>
          <w:p>
            <w:pPr>
              <w:spacing w:after="20"/>
              <w:ind w:left="20"/>
              <w:jc w:val="both"/>
            </w:pPr>
            <w:r>
              <w:rPr>
                <w:rFonts w:ascii="Times New Roman"/>
                <w:b w:val="false"/>
                <w:i w:val="false"/>
                <w:color w:val="000000"/>
                <w:sz w:val="20"/>
              </w:rPr>
              <w:t>
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w:t>
            </w:r>
          </w:p>
          <w:p>
            <w:pPr>
              <w:spacing w:after="20"/>
              <w:ind w:left="20"/>
              <w:jc w:val="both"/>
            </w:pPr>
            <w:r>
              <w:rPr>
                <w:rFonts w:ascii="Times New Roman"/>
                <w:b w:val="false"/>
                <w:i w:val="false"/>
                <w:color w:val="000000"/>
                <w:sz w:val="20"/>
              </w:rPr>
              <w:t>
тируется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эксплуа-</w:t>
            </w:r>
          </w:p>
          <w:p>
            <w:pPr>
              <w:spacing w:after="20"/>
              <w:ind w:left="20"/>
              <w:jc w:val="both"/>
            </w:pPr>
            <w:r>
              <w:rPr>
                <w:rFonts w:ascii="Times New Roman"/>
                <w:b w:val="false"/>
                <w:i w:val="false"/>
                <w:color w:val="000000"/>
                <w:sz w:val="20"/>
              </w:rPr>
              <w:t>
тируется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оборудо-</w:t>
            </w:r>
          </w:p>
          <w:p>
            <w:pPr>
              <w:spacing w:after="20"/>
              <w:ind w:left="20"/>
              <w:jc w:val="both"/>
            </w:pPr>
            <w:r>
              <w:rPr>
                <w:rFonts w:ascii="Times New Roman"/>
                <w:b w:val="false"/>
                <w:i w:val="false"/>
                <w:color w:val="000000"/>
                <w:sz w:val="20"/>
              </w:rPr>
              <w:t>
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утечка?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Загрязнено ли основание</w:t>
            </w:r>
          </w:p>
          <w:p>
            <w:pPr>
              <w:spacing w:after="20"/>
              <w:ind w:left="20"/>
              <w:jc w:val="both"/>
            </w:pPr>
            <w:r>
              <w:rPr>
                <w:rFonts w:ascii="Times New Roman"/>
                <w:b w:val="false"/>
                <w:i w:val="false"/>
                <w:color w:val="000000"/>
                <w:sz w:val="20"/>
              </w:rPr>
              <w:t>
(бетон, почва) под</w:t>
            </w:r>
          </w:p>
          <w:p>
            <w:pPr>
              <w:spacing w:after="20"/>
              <w:ind w:left="20"/>
              <w:jc w:val="both"/>
            </w:pPr>
            <w:r>
              <w:rPr>
                <w:rFonts w:ascii="Times New Roman"/>
                <w:b w:val="false"/>
                <w:i w:val="false"/>
                <w:color w:val="000000"/>
                <w:sz w:val="20"/>
              </w:rPr>
              <w:t>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внешние признаки</w:t>
            </w:r>
          </w:p>
          <w:p>
            <w:pPr>
              <w:spacing w:after="20"/>
              <w:ind w:left="20"/>
              <w:jc w:val="both"/>
            </w:pPr>
            <w:r>
              <w:rPr>
                <w:rFonts w:ascii="Times New Roman"/>
                <w:b w:val="false"/>
                <w:i w:val="false"/>
                <w:color w:val="000000"/>
                <w:sz w:val="20"/>
              </w:rPr>
              <w:t>
повреждения оборудования</w:t>
            </w:r>
          </w:p>
          <w:p>
            <w:pPr>
              <w:spacing w:after="20"/>
              <w:ind w:left="20"/>
              <w:jc w:val="both"/>
            </w:pPr>
            <w:r>
              <w:rPr>
                <w:rFonts w:ascii="Times New Roman"/>
                <w:b w:val="false"/>
                <w:i w:val="false"/>
                <w:color w:val="000000"/>
                <w:sz w:val="20"/>
              </w:rPr>
              <w:t>
(коррозия, трещины)?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месторасположения</w:t>
            </w:r>
          </w:p>
          <w:p>
            <w:pPr>
              <w:spacing w:after="20"/>
              <w:ind w:left="20"/>
              <w:jc w:val="both"/>
            </w:pPr>
            <w:r>
              <w:rPr>
                <w:rFonts w:ascii="Times New Roman"/>
                <w:b w:val="false"/>
                <w:i w:val="false"/>
                <w:color w:val="000000"/>
                <w:sz w:val="20"/>
              </w:rPr>
              <w:t>
оборудования (на открытом</w:t>
            </w:r>
          </w:p>
          <w:p>
            <w:pPr>
              <w:spacing w:after="20"/>
              <w:ind w:left="20"/>
              <w:jc w:val="both"/>
            </w:pPr>
            <w:r>
              <w:rPr>
                <w:rFonts w:ascii="Times New Roman"/>
                <w:b w:val="false"/>
                <w:i w:val="false"/>
                <w:color w:val="000000"/>
                <w:sz w:val="20"/>
              </w:rPr>
              <w:t>
воздухе, в рабочем</w:t>
            </w:r>
          </w:p>
          <w:p>
            <w:pPr>
              <w:spacing w:after="20"/>
              <w:ind w:left="20"/>
              <w:jc w:val="both"/>
            </w:pPr>
            <w:r>
              <w:rPr>
                <w:rFonts w:ascii="Times New Roman"/>
                <w:b w:val="false"/>
                <w:i w:val="false"/>
                <w:color w:val="000000"/>
                <w:sz w:val="20"/>
              </w:rPr>
              <w:t>
помещении, обособленном</w:t>
            </w:r>
          </w:p>
          <w:p>
            <w:pPr>
              <w:spacing w:after="20"/>
              <w:ind w:left="20"/>
              <w:jc w:val="both"/>
            </w:pPr>
            <w:r>
              <w:rPr>
                <w:rFonts w:ascii="Times New Roman"/>
                <w:b w:val="false"/>
                <w:i w:val="false"/>
                <w:color w:val="000000"/>
                <w:sz w:val="20"/>
              </w:rPr>
              <w:t>
закрытом помещении)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и техничес-</w:t>
            </w:r>
          </w:p>
          <w:p>
            <w:pPr>
              <w:spacing w:after="20"/>
              <w:ind w:left="20"/>
              <w:jc w:val="both"/>
            </w:pPr>
            <w:r>
              <w:rPr>
                <w:rFonts w:ascii="Times New Roman"/>
                <w:b w:val="false"/>
                <w:i w:val="false"/>
                <w:color w:val="000000"/>
                <w:sz w:val="20"/>
              </w:rPr>
              <w:t>
кое обслу-</w:t>
            </w:r>
          </w:p>
          <w:p>
            <w:pPr>
              <w:spacing w:after="20"/>
              <w:ind w:left="20"/>
              <w:jc w:val="both"/>
            </w:pPr>
            <w:r>
              <w:rPr>
                <w:rFonts w:ascii="Times New Roman"/>
                <w:b w:val="false"/>
                <w:i w:val="false"/>
                <w:color w:val="000000"/>
                <w:sz w:val="20"/>
              </w:rPr>
              <w:t>
живание,</w:t>
            </w:r>
          </w:p>
          <w:p>
            <w:pPr>
              <w:spacing w:after="20"/>
              <w:ind w:left="20"/>
              <w:jc w:val="both"/>
            </w:pPr>
            <w:r>
              <w:rPr>
                <w:rFonts w:ascii="Times New Roman"/>
                <w:b w:val="false"/>
                <w:i w:val="false"/>
                <w:color w:val="000000"/>
                <w:sz w:val="20"/>
              </w:rPr>
              <w:t>
уход;</w:t>
            </w:r>
          </w:p>
          <w:p>
            <w:pPr>
              <w:spacing w:after="20"/>
              <w:ind w:left="20"/>
              <w:jc w:val="both"/>
            </w:pPr>
            <w:r>
              <w:rPr>
                <w:rFonts w:ascii="Times New Roman"/>
                <w:b w:val="false"/>
                <w:i w:val="false"/>
                <w:color w:val="000000"/>
                <w:sz w:val="20"/>
              </w:rPr>
              <w:t>
текущий</w:t>
            </w:r>
          </w:p>
          <w:p>
            <w:pPr>
              <w:spacing w:after="20"/>
              <w:ind w:left="20"/>
              <w:jc w:val="both"/>
            </w:pPr>
            <w:r>
              <w:rPr>
                <w:rFonts w:ascii="Times New Roman"/>
                <w:b w:val="false"/>
                <w:i w:val="false"/>
                <w:color w:val="000000"/>
                <w:sz w:val="20"/>
              </w:rPr>
              <w:t>
ремонт</w:t>
            </w:r>
          </w:p>
          <w:p>
            <w:pPr>
              <w:spacing w:after="20"/>
              <w:ind w:left="20"/>
              <w:jc w:val="both"/>
            </w:pPr>
            <w:r>
              <w:rPr>
                <w:rFonts w:ascii="Times New Roman"/>
                <w:b w:val="false"/>
                <w:i w:val="false"/>
                <w:color w:val="000000"/>
                <w:sz w:val="20"/>
              </w:rPr>
              <w:t>
оборудо-</w:t>
            </w:r>
          </w:p>
          <w:p>
            <w:pPr>
              <w:spacing w:after="20"/>
              <w:ind w:left="20"/>
              <w:jc w:val="both"/>
            </w:pPr>
            <w:r>
              <w:rPr>
                <w:rFonts w:ascii="Times New Roman"/>
                <w:b w:val="false"/>
                <w:i w:val="false"/>
                <w:color w:val="000000"/>
                <w:sz w:val="20"/>
              </w:rPr>
              <w:t>
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производит техническое</w:t>
            </w:r>
          </w:p>
          <w:p>
            <w:pPr>
              <w:spacing w:after="20"/>
              <w:ind w:left="20"/>
              <w:jc w:val="both"/>
            </w:pPr>
            <w:r>
              <w:rPr>
                <w:rFonts w:ascii="Times New Roman"/>
                <w:b w:val="false"/>
                <w:i w:val="false"/>
                <w:color w:val="000000"/>
                <w:sz w:val="20"/>
              </w:rPr>
              <w:t>
обслуживание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жидкости</w:t>
            </w:r>
          </w:p>
          <w:p>
            <w:pPr>
              <w:spacing w:after="20"/>
              <w:ind w:left="20"/>
              <w:jc w:val="both"/>
            </w:pPr>
            <w:r>
              <w:rPr>
                <w:rFonts w:ascii="Times New Roman"/>
                <w:b w:val="false"/>
                <w:i w:val="false"/>
                <w:color w:val="000000"/>
                <w:sz w:val="20"/>
              </w:rPr>
              <w:t>
используемой для доливки?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Производилась ли замена</w:t>
            </w:r>
          </w:p>
          <w:p>
            <w:pPr>
              <w:spacing w:after="20"/>
              <w:ind w:left="20"/>
              <w:jc w:val="both"/>
            </w:pPr>
            <w:r>
              <w:rPr>
                <w:rFonts w:ascii="Times New Roman"/>
                <w:b w:val="false"/>
                <w:i w:val="false"/>
                <w:color w:val="000000"/>
                <w:sz w:val="20"/>
              </w:rPr>
              <w:t>
жидкости? если да, то когда</w:t>
            </w:r>
          </w:p>
          <w:p>
            <w:pPr>
              <w:spacing w:after="20"/>
              <w:ind w:left="20"/>
              <w:jc w:val="both"/>
            </w:pPr>
            <w:r>
              <w:rPr>
                <w:rFonts w:ascii="Times New Roman"/>
                <w:b w:val="false"/>
                <w:i w:val="false"/>
                <w:color w:val="000000"/>
                <w:sz w:val="20"/>
              </w:rPr>
              <w:t>
проводилась последняя</w:t>
            </w:r>
          </w:p>
          <w:p>
            <w:pPr>
              <w:spacing w:after="20"/>
              <w:ind w:left="20"/>
              <w:jc w:val="both"/>
            </w:pPr>
            <w:r>
              <w:rPr>
                <w:rFonts w:ascii="Times New Roman"/>
                <w:b w:val="false"/>
                <w:i w:val="false"/>
                <w:color w:val="000000"/>
                <w:sz w:val="20"/>
              </w:rPr>
              <w:t>
замена?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Какая компания производила</w:t>
            </w:r>
          </w:p>
          <w:p>
            <w:pPr>
              <w:spacing w:after="20"/>
              <w:ind w:left="20"/>
              <w:jc w:val="both"/>
            </w:pPr>
            <w:r>
              <w:rPr>
                <w:rFonts w:ascii="Times New Roman"/>
                <w:b w:val="false"/>
                <w:i w:val="false"/>
                <w:color w:val="000000"/>
                <w:sz w:val="20"/>
              </w:rPr>
              <w:t>
замену жидкости?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маркой синтетической</w:t>
            </w:r>
          </w:p>
          <w:p>
            <w:pPr>
              <w:spacing w:after="20"/>
              <w:ind w:left="20"/>
              <w:jc w:val="both"/>
            </w:pPr>
            <w:r>
              <w:rPr>
                <w:rFonts w:ascii="Times New Roman"/>
                <w:b w:val="false"/>
                <w:i w:val="false"/>
                <w:color w:val="000000"/>
                <w:sz w:val="20"/>
              </w:rPr>
              <w:t>
жидкости или масла</w:t>
            </w:r>
          </w:p>
          <w:p>
            <w:pPr>
              <w:spacing w:after="20"/>
              <w:ind w:left="20"/>
              <w:jc w:val="both"/>
            </w:pPr>
            <w:r>
              <w:rPr>
                <w:rFonts w:ascii="Times New Roman"/>
                <w:b w:val="false"/>
                <w:i w:val="false"/>
                <w:color w:val="000000"/>
                <w:sz w:val="20"/>
              </w:rPr>
              <w:t>
производилась замена?</w:t>
            </w:r>
          </w:p>
          <w:p>
            <w:pPr>
              <w:spacing w:after="20"/>
              <w:ind w:left="20"/>
              <w:jc w:val="both"/>
            </w:pPr>
            <w:r>
              <w:rPr>
                <w:rFonts w:ascii="Times New Roman"/>
                <w:b w:val="false"/>
                <w:i w:val="false"/>
                <w:color w:val="000000"/>
                <w:sz w:val="20"/>
              </w:rPr>
              <w:t>
(Название на языке</w:t>
            </w:r>
          </w:p>
          <w:p>
            <w:pPr>
              <w:spacing w:after="20"/>
              <w:ind w:left="20"/>
              <w:jc w:val="both"/>
            </w:pPr>
            <w:r>
              <w:rPr>
                <w:rFonts w:ascii="Times New Roman"/>
                <w:b w:val="false"/>
                <w:i w:val="false"/>
                <w:color w:val="000000"/>
                <w:sz w:val="20"/>
              </w:rPr>
              <w:t>
оригинала)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ответственного лица и исполнителя, подпись,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дата</w:t>
            </w:r>
          </w:p>
        </w:tc>
      </w:tr>
    </w:tbl>
    <w:bookmarkStart w:name="z244" w:id="23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Заполняется на каждую единицу оборудования</w:t>
      </w:r>
      <w:r>
        <w:rPr>
          <w:rFonts w:ascii="Times New Roman"/>
          <w:b w:val="false"/>
          <w:i w:val="false"/>
          <w:color w:val="000000"/>
          <w:sz w:val="28"/>
        </w:rPr>
        <w:t xml:space="preserve"> .</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246" w:id="239"/>
    <w:p>
      <w:pPr>
        <w:spacing w:after="0"/>
        <w:ind w:left="0"/>
        <w:jc w:val="left"/>
      </w:pPr>
      <w:r>
        <w:rPr>
          <w:rFonts w:ascii="Times New Roman"/>
          <w:b/>
          <w:i w:val="false"/>
          <w:color w:val="000000"/>
        </w:rPr>
        <w:t xml:space="preserve"> Перечень ПХД-содержащего оборудования (справочный)</w:t>
      </w:r>
    </w:p>
    <w:bookmarkEnd w:id="239"/>
    <w:bookmarkStart w:name="z247" w:id="240"/>
    <w:p>
      <w:pPr>
        <w:spacing w:after="0"/>
        <w:ind w:left="0"/>
        <w:jc w:val="both"/>
      </w:pPr>
      <w:r>
        <w:rPr>
          <w:rFonts w:ascii="Times New Roman"/>
          <w:b w:val="false"/>
          <w:i w:val="false"/>
          <w:color w:val="000000"/>
          <w:sz w:val="28"/>
        </w:rPr>
        <w:t>
      ПХД-содержащие трансформаторы, произведенные в СССР в 1980 – 1991 годах.</w:t>
      </w:r>
    </w:p>
    <w:bookmarkEnd w:id="240"/>
    <w:bookmarkStart w:name="z248" w:id="241"/>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Трехфазные ступенчатые герметические трансформаторы для общего пользования</w:t>
      </w:r>
    </w:p>
    <w:bookmarkEnd w:id="241"/>
    <w:bookmarkStart w:name="z249" w:id="242"/>
    <w:p>
      <w:pPr>
        <w:spacing w:after="0"/>
        <w:ind w:left="0"/>
        <w:jc w:val="both"/>
      </w:pPr>
      <w:r>
        <w:rPr>
          <w:rFonts w:ascii="Times New Roman"/>
          <w:b w:val="false"/>
          <w:i w:val="false"/>
          <w:color w:val="000000"/>
          <w:sz w:val="28"/>
        </w:rPr>
        <w:t xml:space="preserve">
      </w:t>
      </w:r>
      <w:r>
        <w:rPr>
          <w:rFonts w:ascii="Times New Roman"/>
          <w:b w:val="false"/>
          <w:i/>
          <w:color w:val="000000"/>
          <w:sz w:val="28"/>
        </w:rPr>
        <w:t>Жидкий диэлектрик</w:t>
      </w:r>
      <w:r>
        <w:rPr>
          <w:rFonts w:ascii="Times New Roman"/>
          <w:b w:val="false"/>
          <w:i w:val="false"/>
          <w:color w:val="000000"/>
          <w:sz w:val="28"/>
        </w:rPr>
        <w:t xml:space="preserve"> - Совтол 10. Использовался для изоляции и охлаждения трансформатора.</w:t>
      </w:r>
    </w:p>
    <w:bookmarkEnd w:id="242"/>
    <w:bookmarkStart w:name="z250" w:id="243"/>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Чирчикский трансформаторный завод в Узбекистане.</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трансформатора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ТНЗ-630/10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ТНЗ-1600/10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трансформатора</w:t>
            </w:r>
          </w:p>
          <w:p>
            <w:pPr>
              <w:spacing w:after="20"/>
              <w:ind w:left="20"/>
              <w:jc w:val="both"/>
            </w:pPr>
            <w:r>
              <w:rPr>
                <w:rFonts w:ascii="Times New Roman"/>
                <w:b w:val="false"/>
                <w:i w:val="false"/>
                <w:color w:val="000000"/>
                <w:sz w:val="20"/>
              </w:rPr>
              <w:t>
</w:t>
            </w:r>
            <w:r>
              <w:rPr>
                <w:rFonts w:ascii="Times New Roman"/>
                <w:b/>
                <w:i w:val="false"/>
                <w:color w:val="000000"/>
                <w:sz w:val="20"/>
              </w:rPr>
              <w:t>(№ 15-13-47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ТНЗ-630/10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ТНЗ-1600/10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bl>
    <w:bookmarkStart w:name="z251" w:id="244"/>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Трехфазные ступенчатые трансформаторы</w:t>
      </w:r>
    </w:p>
    <w:bookmarkEnd w:id="244"/>
    <w:bookmarkStart w:name="z252"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Жидкий диэлектрик</w:t>
      </w:r>
      <w:r>
        <w:rPr>
          <w:rFonts w:ascii="Times New Roman"/>
          <w:b w:val="false"/>
          <w:i w:val="false"/>
          <w:color w:val="000000"/>
          <w:sz w:val="28"/>
          <w:u w:val="single"/>
        </w:rPr>
        <w:t xml:space="preserve"> - </w:t>
      </w:r>
      <w:r>
        <w:rPr>
          <w:rFonts w:ascii="Times New Roman"/>
          <w:b w:val="false"/>
          <w:i w:val="false"/>
          <w:color w:val="000000"/>
          <w:sz w:val="28"/>
          <w:u w:val="single"/>
        </w:rPr>
        <w:t>Совтол</w:t>
      </w:r>
      <w:r>
        <w:rPr>
          <w:rFonts w:ascii="Times New Roman"/>
          <w:b w:val="false"/>
          <w:i w:val="false"/>
          <w:color w:val="000000"/>
          <w:sz w:val="28"/>
          <w:u w:val="single"/>
        </w:rPr>
        <w:t xml:space="preserve"> 10</w:t>
      </w:r>
      <w:r>
        <w:rPr>
          <w:rFonts w:ascii="Times New Roman"/>
          <w:b w:val="false"/>
          <w:i w:val="false"/>
          <w:color w:val="000000"/>
          <w:sz w:val="28"/>
        </w:rPr>
        <w:t>. Использовался для изоляции и охлаждения трансформатора.</w:t>
      </w:r>
    </w:p>
    <w:bookmarkEnd w:id="245"/>
    <w:bookmarkStart w:name="z253" w:id="246"/>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Промышленная корпорация "Уралэлектромаш", Российская Федерация.</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трансформатора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ТНП-400/10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ТНП-800/10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ТНП-1600/10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ТНП-1000/10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ТНПУ-2000/10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трансформатора</w:t>
            </w:r>
          </w:p>
          <w:p>
            <w:pPr>
              <w:spacing w:after="20"/>
              <w:ind w:left="20"/>
              <w:jc w:val="both"/>
            </w:pPr>
            <w:r>
              <w:rPr>
                <w:rFonts w:ascii="Times New Roman"/>
                <w:b w:val="false"/>
                <w:i w:val="false"/>
                <w:color w:val="000000"/>
                <w:sz w:val="20"/>
              </w:rPr>
              <w:t>
</w:t>
            </w:r>
            <w:r>
              <w:rPr>
                <w:rFonts w:ascii="Times New Roman"/>
                <w:b/>
                <w:i w:val="false"/>
                <w:color w:val="000000"/>
                <w:sz w:val="20"/>
              </w:rPr>
              <w:t>(№ 15-05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Жидкий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ТНР-420/0,5П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ТНР-750/10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ТНР- 1800/10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ТНРУ-1200/10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ТНРУ-2000/10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bl>
    <w:bookmarkStart w:name="z254" w:id="247"/>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Трехфазные ступенчатые трансформаторы для обеспечения тиристоров электрических конвертеров</w:t>
      </w:r>
    </w:p>
    <w:bookmarkEnd w:id="247"/>
    <w:bookmarkStart w:name="z255" w:id="248"/>
    <w:p>
      <w:pPr>
        <w:spacing w:after="0"/>
        <w:ind w:left="0"/>
        <w:jc w:val="both"/>
      </w:pPr>
      <w:r>
        <w:rPr>
          <w:rFonts w:ascii="Times New Roman"/>
          <w:b w:val="false"/>
          <w:i w:val="false"/>
          <w:color w:val="000000"/>
          <w:sz w:val="28"/>
        </w:rPr>
        <w:t xml:space="preserve">
      </w:t>
      </w:r>
      <w:r>
        <w:rPr>
          <w:rFonts w:ascii="Times New Roman"/>
          <w:b w:val="false"/>
          <w:i/>
          <w:color w:val="000000"/>
          <w:sz w:val="28"/>
        </w:rPr>
        <w:t>Жидкий диэлектрик</w:t>
      </w:r>
      <w:r>
        <w:rPr>
          <w:rFonts w:ascii="Times New Roman"/>
          <w:b w:val="false"/>
          <w:i w:val="false"/>
          <w:color w:val="000000"/>
          <w:sz w:val="28"/>
        </w:rPr>
        <w:t xml:space="preserve"> - Совтол 10. Использовался для изоляции и охлаждения трансформатора.</w:t>
      </w:r>
    </w:p>
    <w:bookmarkEnd w:id="248"/>
    <w:bookmarkStart w:name="z256" w:id="249"/>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Чирчикский трансформаторный завод в Узбекистане.</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трансформатора</w:t>
            </w:r>
          </w:p>
          <w:p>
            <w:pPr>
              <w:spacing w:after="20"/>
              <w:ind w:left="20"/>
              <w:jc w:val="both"/>
            </w:pPr>
            <w:r>
              <w:rPr>
                <w:rFonts w:ascii="Times New Roman"/>
                <w:b w:val="false"/>
                <w:i w:val="false"/>
                <w:color w:val="000000"/>
                <w:sz w:val="20"/>
              </w:rPr>
              <w:t>
</w:t>
            </w:r>
            <w:r>
              <w:rPr>
                <w:rFonts w:ascii="Times New Roman"/>
                <w:b/>
                <w:i w:val="false"/>
                <w:color w:val="000000"/>
                <w:sz w:val="20"/>
              </w:rPr>
              <w:t>(№ 13-47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ТНЗП-400/10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ТНЗП-630/10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ТНЗП-1000/10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ТНЗП-1600/10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bl>
    <w:bookmarkStart w:name="z257" w:id="250"/>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Трехфазные ступенчатые трансформаторы с компенсирующим реактором для обеспечения тиристоров электрических конвертеров в электролизной ванне</w:t>
      </w:r>
    </w:p>
    <w:bookmarkEnd w:id="250"/>
    <w:bookmarkStart w:name="z258" w:id="251"/>
    <w:p>
      <w:pPr>
        <w:spacing w:after="0"/>
        <w:ind w:left="0"/>
        <w:jc w:val="both"/>
      </w:pPr>
      <w:r>
        <w:rPr>
          <w:rFonts w:ascii="Times New Roman"/>
          <w:b w:val="false"/>
          <w:i w:val="false"/>
          <w:color w:val="000000"/>
          <w:sz w:val="28"/>
        </w:rPr>
        <w:t xml:space="preserve">
      </w:t>
      </w:r>
      <w:r>
        <w:rPr>
          <w:rFonts w:ascii="Times New Roman"/>
          <w:b w:val="false"/>
          <w:i/>
          <w:color w:val="000000"/>
          <w:sz w:val="28"/>
        </w:rPr>
        <w:t>Жидкий диэлектрик</w:t>
      </w:r>
      <w:r>
        <w:rPr>
          <w:rFonts w:ascii="Times New Roman"/>
          <w:b w:val="false"/>
          <w:i w:val="false"/>
          <w:color w:val="000000"/>
          <w:sz w:val="28"/>
        </w:rPr>
        <w:t xml:space="preserve"> - Совтол 10. Использовался для изоляции и охлаждения трансформатора.</w:t>
      </w:r>
    </w:p>
    <w:bookmarkEnd w:id="251"/>
    <w:bookmarkStart w:name="z259" w:id="252"/>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Чирчикский трансформаторный завод в Узбекистане.</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трансформатора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ТНЗПУ-1000/10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ТНЗПУ-2000/10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bl>
    <w:bookmarkStart w:name="z260"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5. Трансформаторы для использования на общих трансформаторных подстанциях для обеспечения контактов электрических сварочных аппаратов</w:t>
      </w:r>
    </w:p>
    <w:bookmarkEnd w:id="253"/>
    <w:bookmarkStart w:name="z261" w:id="254"/>
    <w:p>
      <w:pPr>
        <w:spacing w:after="0"/>
        <w:ind w:left="0"/>
        <w:jc w:val="both"/>
      </w:pPr>
      <w:r>
        <w:rPr>
          <w:rFonts w:ascii="Times New Roman"/>
          <w:b w:val="false"/>
          <w:i w:val="false"/>
          <w:color w:val="000000"/>
          <w:sz w:val="28"/>
        </w:rPr>
        <w:t xml:space="preserve">
      </w:t>
      </w:r>
      <w:r>
        <w:rPr>
          <w:rFonts w:ascii="Times New Roman"/>
          <w:b w:val="false"/>
          <w:i/>
          <w:color w:val="000000"/>
          <w:sz w:val="28"/>
        </w:rPr>
        <w:t>Жидкий диэлектрик</w:t>
      </w:r>
      <w:r>
        <w:rPr>
          <w:rFonts w:ascii="Times New Roman"/>
          <w:b w:val="false"/>
          <w:i w:val="false"/>
          <w:color w:val="000000"/>
          <w:sz w:val="28"/>
        </w:rPr>
        <w:t xml:space="preserve"> - Совтол 10. Использовался для изоляции и охлаждения трансформатора.</w:t>
      </w:r>
    </w:p>
    <w:bookmarkEnd w:id="254"/>
    <w:bookmarkStart w:name="z262" w:id="255"/>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Чирчикский трансформаторный завод в Узбекистане.</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трансформатора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ТНЗС-2500/10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bl>
    <w:bookmarkStart w:name="z263" w:id="256"/>
    <w:p>
      <w:pPr>
        <w:spacing w:after="0"/>
        <w:ind w:left="0"/>
        <w:jc w:val="both"/>
      </w:pPr>
      <w:r>
        <w:rPr>
          <w:rFonts w:ascii="Times New Roman"/>
          <w:b w:val="false"/>
          <w:i w:val="false"/>
          <w:color w:val="000000"/>
          <w:sz w:val="28"/>
        </w:rPr>
        <w:t>
      ПХД-содержащие конденсаторы, произведенные в СССР</w:t>
      </w:r>
    </w:p>
    <w:bookmarkEnd w:id="256"/>
    <w:bookmarkStart w:name="z264" w:id="257"/>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Косинусные конденсаторы модели КС для повышения фактора силы на электрических заводах с переменным током и частотой 50 (60) Гц</w:t>
      </w:r>
      <w:r>
        <w:rPr>
          <w:rFonts w:ascii="Times New Roman"/>
          <w:b w:val="false"/>
          <w:i w:val="false"/>
          <w:color w:val="000000"/>
          <w:sz w:val="28"/>
        </w:rPr>
        <w:t xml:space="preserve"> .</w:t>
      </w:r>
    </w:p>
    <w:bookmarkEnd w:id="257"/>
    <w:bookmarkStart w:name="z265" w:id="258"/>
    <w:p>
      <w:pPr>
        <w:spacing w:after="0"/>
        <w:ind w:left="0"/>
        <w:jc w:val="both"/>
      </w:pPr>
      <w:r>
        <w:rPr>
          <w:rFonts w:ascii="Times New Roman"/>
          <w:b w:val="false"/>
          <w:i w:val="false"/>
          <w:color w:val="000000"/>
          <w:sz w:val="28"/>
        </w:rPr>
        <w:t xml:space="preserve">
      </w:t>
      </w:r>
      <w:r>
        <w:rPr>
          <w:rFonts w:ascii="Times New Roman"/>
          <w:b w:val="false"/>
          <w:i/>
          <w:color w:val="000000"/>
          <w:sz w:val="28"/>
        </w:rPr>
        <w:t>Вес конденсаторов</w:t>
      </w:r>
      <w:r>
        <w:rPr>
          <w:rFonts w:ascii="Times New Roman"/>
          <w:b w:val="false"/>
          <w:i w:val="false"/>
          <w:color w:val="000000"/>
          <w:sz w:val="28"/>
        </w:rPr>
        <w:t xml:space="preserve"> : нулевой величины – до 18 кг, первой величины – до 30 кг, второй величины – до 60 </w:t>
      </w:r>
      <w:r>
        <w:rPr>
          <w:rFonts w:ascii="Times New Roman"/>
          <w:b w:val="false"/>
          <w:i/>
          <w:color w:val="000000"/>
          <w:sz w:val="28"/>
        </w:rPr>
        <w:t>кг</w:t>
      </w:r>
      <w:r>
        <w:rPr>
          <w:rFonts w:ascii="Times New Roman"/>
          <w:b w:val="false"/>
          <w:i w:val="false"/>
          <w:color w:val="000000"/>
          <w:sz w:val="28"/>
        </w:rPr>
        <w:t xml:space="preserve"> .</w:t>
      </w:r>
    </w:p>
    <w:bookmarkEnd w:id="258"/>
    <w:bookmarkStart w:name="z266" w:id="259"/>
    <w:p>
      <w:pPr>
        <w:spacing w:after="0"/>
        <w:ind w:left="0"/>
        <w:jc w:val="both"/>
      </w:pPr>
      <w:r>
        <w:rPr>
          <w:rFonts w:ascii="Times New Roman"/>
          <w:b w:val="false"/>
          <w:i w:val="false"/>
          <w:color w:val="000000"/>
          <w:sz w:val="28"/>
        </w:rPr>
        <w:t xml:space="preserve">
      </w:t>
      </w:r>
      <w:r>
        <w:rPr>
          <w:rFonts w:ascii="Times New Roman"/>
          <w:b w:val="false"/>
          <w:i/>
          <w:color w:val="000000"/>
          <w:sz w:val="28"/>
        </w:rPr>
        <w:t>Диэлектрик</w:t>
      </w:r>
      <w:r>
        <w:rPr>
          <w:rFonts w:ascii="Times New Roman"/>
          <w:b w:val="false"/>
          <w:i w:val="false"/>
          <w:color w:val="000000"/>
          <w:sz w:val="28"/>
        </w:rPr>
        <w:t xml:space="preserve"> – конденсаторная бумага, пропитанная трихлордифенилом.</w:t>
      </w:r>
    </w:p>
    <w:bookmarkEnd w:id="259"/>
    <w:bookmarkStart w:name="z267" w:id="260"/>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Усть-Каменогорский конденсаторный завод.</w:t>
      </w:r>
    </w:p>
    <w:bookmarkEnd w:id="260"/>
    <w:bookmarkStart w:name="z268" w:id="261"/>
    <w:p>
      <w:pPr>
        <w:spacing w:after="0"/>
        <w:ind w:left="0"/>
        <w:jc w:val="both"/>
      </w:pPr>
      <w:r>
        <w:rPr>
          <w:rFonts w:ascii="Times New Roman"/>
          <w:b w:val="false"/>
          <w:i w:val="false"/>
          <w:color w:val="000000"/>
          <w:sz w:val="28"/>
        </w:rPr>
        <w:t xml:space="preserve">
      В нижеследующей таблице представлены данные по конденсаторам II, III и IV серии, с частотой 50 </w:t>
      </w:r>
      <w:r>
        <w:rPr>
          <w:rFonts w:ascii="Times New Roman"/>
          <w:b w:val="false"/>
          <w:i/>
          <w:color w:val="000000"/>
          <w:sz w:val="28"/>
        </w:rPr>
        <w:t>Гц</w:t>
      </w:r>
      <w:r>
        <w:rPr>
          <w:rFonts w:ascii="Times New Roman"/>
          <w:b w:val="false"/>
          <w:i w:val="false"/>
          <w:color w:val="000000"/>
          <w:sz w:val="28"/>
        </w:rPr>
        <w:t xml:space="preserve">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киловар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val="false"/>
                <w:color w:val="000000"/>
                <w:sz w:val="20"/>
              </w:rPr>
              <w:t>F</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КС1-0,38-14-3У1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КС1-0,50-14-3У1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КС1-0,66-16-3У1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КС2-0,38-36-3У3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КС2-0,50-36-3У3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КС2-0,38-28-3У1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КС2-0,50-28-3У1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КС2-0,66-32-3У1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Серия (</w:t>
            </w:r>
            <w:r>
              <w:rPr>
                <w:rFonts w:ascii="Times New Roman"/>
                <w:b w:val="false"/>
                <w:i/>
                <w:color w:val="000000"/>
                <w:sz w:val="20"/>
              </w:rPr>
              <w:t>t</w:t>
            </w:r>
            <w:r>
              <w:rPr>
                <w:rFonts w:ascii="Times New Roman"/>
                <w:b w:val="false"/>
                <w:i w:val="false"/>
                <w:color w:val="000000"/>
                <w:sz w:val="20"/>
              </w:rPr>
              <w:t xml:space="preserve"> 45</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КС1-0,66-18-3У3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КС2-0,22-12-3У1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КС2-0,38-32-3У3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КС2-0,50-32-3У3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КС2-0,50-32-3У3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Серия (</w:t>
            </w:r>
            <w:r>
              <w:rPr>
                <w:rFonts w:ascii="Times New Roman"/>
                <w:b w:val="false"/>
                <w:i/>
                <w:color w:val="000000"/>
                <w:sz w:val="20"/>
              </w:rPr>
              <w:t>t</w:t>
            </w:r>
            <w:r>
              <w:rPr>
                <w:rFonts w:ascii="Times New Roman"/>
                <w:b w:val="false"/>
                <w:i w:val="false"/>
                <w:color w:val="000000"/>
                <w:sz w:val="20"/>
              </w:rPr>
              <w:t xml:space="preserve"> 50</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КС1-0,38-14-3У3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КС1-0,50-14-3У3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КС2-0,38-28-3У3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КС2-0,50-28-3У3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КС2-0,66-32-3У3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КС1-0,22-8-3У3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КС1-0,38-20-3У1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КС1-0,66-20-3У1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КС1-6,3-30-2У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КС1-10,05-30-2У1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КС2-0,38-32-3У3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КС2-0,66-50-3У3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КС2-0,22-16-3У1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КС2-0,38-40-3У1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КС2-0,66-40-3У1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КС2-3,15-60-2У1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КС2-6,3-60-2У1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Серия (</w:t>
            </w:r>
            <w:r>
              <w:rPr>
                <w:rFonts w:ascii="Times New Roman"/>
                <w:b w:val="false"/>
                <w:i/>
                <w:color w:val="000000"/>
                <w:sz w:val="20"/>
              </w:rPr>
              <w:t>t</w:t>
            </w:r>
            <w:r>
              <w:rPr>
                <w:rFonts w:ascii="Times New Roman"/>
                <w:b w:val="false"/>
                <w:i w:val="false"/>
                <w:color w:val="000000"/>
                <w:sz w:val="20"/>
              </w:rPr>
              <w:t xml:space="preserve"> 45</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КС1-3,15-34-2У3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КС1-6,3-34-2У3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КС2-0,38-45-3У3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КС2-3,15-67-2У3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КС2-6,3-67-2У3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Серия (</w:t>
            </w:r>
            <w:r>
              <w:rPr>
                <w:rFonts w:ascii="Times New Roman"/>
                <w:b w:val="false"/>
                <w:i/>
                <w:color w:val="000000"/>
                <w:sz w:val="20"/>
              </w:rPr>
              <w:t>t</w:t>
            </w:r>
            <w:r>
              <w:rPr>
                <w:rFonts w:ascii="Times New Roman"/>
                <w:b w:val="false"/>
                <w:i w:val="false"/>
                <w:color w:val="000000"/>
                <w:sz w:val="20"/>
              </w:rPr>
              <w:t xml:space="preserve"> 50</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КС2-0,38-40-3У3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КС2-3,15-60-2У3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КС2-6,3-60-2У3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Серия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КС0-0,22-4-3У3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КС0-0,22-4-3У1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КС0-0,38-12,5-3У3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КС0-0,38-12,5-3У1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КС0-0,66-12,5-3У3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КС0-0,66-12,5-3У1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КС0-3,15-25-2У3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КС0-3,15-25-2У1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КС0-6,3-25-2У3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КС0-6,3-25-2У1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КС0-10,5-25-2У3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КС0-10,5-25-2У1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КС1-3,15-50-2У3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КС1-6,3-50-2У3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КС1-10,5-50-2У3 (У3)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КС1-3,15-37,5-2У1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КС1-6,3-37,5-2У1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КС1-10,5-37,5-2У1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КС2-3,15-100-2У3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КС2-6,3-100-2У3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КС2-10,5-100-2У3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КС2-3,15-75-2У1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КС2-6,3-75-2У1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КС2-10,5-100-2У1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Гц желіліктегі тропикалық климатқа арналған конденсаторлар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Серия (</w:t>
            </w:r>
            <w:r>
              <w:rPr>
                <w:rFonts w:ascii="Times New Roman"/>
                <w:b w:val="false"/>
                <w:i/>
                <w:color w:val="000000"/>
                <w:sz w:val="20"/>
              </w:rPr>
              <w:t>t</w:t>
            </w:r>
            <w:r>
              <w:rPr>
                <w:rFonts w:ascii="Times New Roman"/>
                <w:b w:val="false"/>
                <w:i w:val="false"/>
                <w:color w:val="000000"/>
                <w:sz w:val="20"/>
              </w:rPr>
              <w:t xml:space="preserve"> 45</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КС1-0,38-16-3T2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КС1-0,40-16-3T3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КС1-0,40-16-3T2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КС1-0,44-16-3T3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КС1-0,44-16-3T2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КС1-0,50-16-3T2 (1T3,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КС2-0,38-32-3T3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КС2-0,38-32-3T2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КС2-0,40-32-3T3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КС2-0,40-32-3T2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КС2-0,44-32-3T3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КС2-0,44-32-3T2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КС2-0,50-32-3T3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КС2-0,50-32-3T2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Серия (</w:t>
            </w:r>
            <w:r>
              <w:rPr>
                <w:rFonts w:ascii="Times New Roman"/>
                <w:b w:val="false"/>
                <w:i/>
                <w:color w:val="000000"/>
                <w:sz w:val="20"/>
              </w:rPr>
              <w:t>t</w:t>
            </w:r>
            <w:r>
              <w:rPr>
                <w:rFonts w:ascii="Times New Roman"/>
                <w:b w:val="false"/>
                <w:i w:val="false"/>
                <w:color w:val="000000"/>
                <w:sz w:val="20"/>
              </w:rPr>
              <w:t xml:space="preserve"> 50</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КС1-0,23-6-3T3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КС1-0,23-6-3T2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КС1-0,38-14-3T3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КС1-0,38-14-3T2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КС1-0,40-14-3T3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КС1-0,40-14-3T2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КС1-0,415-14-3T3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КС1-0,415-14-3T2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КС1-0,44-14-3T3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КС1-0,50-14-3T3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КС1-0,50-14-3T2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КС2-0,23-12-3T3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КС2-0,23-12-3T2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КС2-0,38-28-3T3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КС2-0,38-28-3T2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КС2-0,40-28-3T3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КС2-0,40-28-3T2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КС2-0,415-28-3T3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КС2-0,415-28-3T2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КС2-0,44-28-3T3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КС2-0,50-28-3T3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КС2-0,50-28-3T2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Серия (</w:t>
            </w:r>
            <w:r>
              <w:rPr>
                <w:rFonts w:ascii="Times New Roman"/>
                <w:b w:val="false"/>
                <w:i/>
                <w:color w:val="000000"/>
                <w:sz w:val="20"/>
              </w:rPr>
              <w:t>t</w:t>
            </w:r>
            <w:r>
              <w:rPr>
                <w:rFonts w:ascii="Times New Roman"/>
                <w:b w:val="false"/>
                <w:i w:val="false"/>
                <w:color w:val="000000"/>
                <w:sz w:val="20"/>
              </w:rPr>
              <w:t xml:space="preserve"> 45</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КС1-0,38-22,5-3T3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КС1-0,38-22,5-3T2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КС1-0,40-22,5-3T3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КС1-0,40-22,5-3T2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КС1-0,44-22,5-3T3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КС1-0,44-22,5-3T2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КС1-0,66-22,5-3T3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КС1-0,66-22,5-3T2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КС2-0,38-45-3T3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КС2-0,38-45-3T2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КС2-0,40-45-3T3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КС2-0,40-45-3T2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КС2-0,44-45-3T3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КС2-0,44-45-3T2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КС1-6,6-34-2T3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КС1-6,6-34-2T2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КС1-11-34-2T3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КС1-11-34-2T2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КС2-6,6-67-2T3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КС2-6,6-67-2T2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КС2-11-67-2T3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КС2-11-67-2T2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Серия (</w:t>
            </w:r>
            <w:r>
              <w:rPr>
                <w:rFonts w:ascii="Times New Roman"/>
                <w:b w:val="false"/>
                <w:i/>
                <w:color w:val="000000"/>
                <w:sz w:val="20"/>
              </w:rPr>
              <w:t>t</w:t>
            </w:r>
            <w:r>
              <w:rPr>
                <w:rFonts w:ascii="Times New Roman"/>
                <w:b w:val="false"/>
                <w:i w:val="false"/>
                <w:color w:val="000000"/>
                <w:sz w:val="20"/>
              </w:rPr>
              <w:t xml:space="preserve"> 50</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KC1-0.22-8-3T3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KCl-0,22-8-3T2(2T2)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КС1-0,23-9-ЗТЗ (2ТЗ)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KCl-0,23-9-3T2(2T2)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KCl-0,24-10-3T3(2T3)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KCl-0,24-10-3T2(2T2)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КС1-0,38-20-ЗТЗ (2ТЗ)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KCl-0,38-20-3T2(2T2)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KCl-0,415-20-3T3(2T3)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KCl-0,415-20-3T2(2T2)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KC1-0.44-14-3T3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KC1-0.66-20-3T3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KCl-0,66-20-3T2(2T2)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KC2-0,22-16-3T3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2-0,22-16-3T2(2T2)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KC2-0,23-18-3T3(2T3)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KC2-0,23-18-3T2(2T2)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KC2-0,24-20-3T3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KC2-0,24-20-3T2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KC2-0,38-40-3T3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KC2-0,38-40-3T2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KC2-0,415-40-3T3(2T3)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KC2-0,415-40-3T2(2T2)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KC2-0,44-28-3T2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KC1-0.22-8-3T3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KC2-0,66-40-3T3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KC2-0,66-40-3T2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KC2-1,O5-3O-1T3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KCl-l,05-30-2T2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KC1-3.15-30-2T3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KC1-3.15-30-2T2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KC1-6.3-30-2T3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KCl-6,3-30-2T2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KC1-1O,5-3O-2T3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KC1-10.5-30-2T2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KC2-l,05-60-2T3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KC2-l,05-60-2T2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KC2-3.15-60-2T2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KC2-3.15-60-2T2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KC2-6,3-60-2T3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KC2-6,3-60-2T2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KC2-10,5-60-2T3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KC2-10,5-60-2T2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IV (</w:t>
            </w:r>
            <w:r>
              <w:rPr>
                <w:rFonts w:ascii="Times New Roman"/>
                <w:b w:val="false"/>
                <w:i/>
                <w:color w:val="000000"/>
                <w:sz w:val="20"/>
              </w:rPr>
              <w:t>t</w:t>
            </w:r>
            <w:r>
              <w:rPr>
                <w:rFonts w:ascii="Times New Roman"/>
                <w:b w:val="false"/>
                <w:i w:val="false"/>
                <w:color w:val="000000"/>
                <w:sz w:val="20"/>
              </w:rPr>
              <w:t xml:space="preserve"> 45</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KCl-6,6-40-2T3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KCl-6,6-40-2T2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KC2-6.6-80-2T3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KC2-6.6-80-2T2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KC1-11-40-2T3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KC1-11-40-2T2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KC2-11-80-2T3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KC2-11-80-2T2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269" w:id="262"/>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Косинусные конденсаторы модели КСК для повышения силового фактора на электрических заводах с переменным током и частотой 50 (60) Гц</w:t>
      </w:r>
    </w:p>
    <w:bookmarkEnd w:id="262"/>
    <w:bookmarkStart w:name="z270" w:id="263"/>
    <w:p>
      <w:pPr>
        <w:spacing w:after="0"/>
        <w:ind w:left="0"/>
        <w:jc w:val="both"/>
      </w:pPr>
      <w:r>
        <w:rPr>
          <w:rFonts w:ascii="Times New Roman"/>
          <w:b w:val="false"/>
          <w:i w:val="false"/>
          <w:color w:val="000000"/>
          <w:sz w:val="28"/>
        </w:rPr>
        <w:t>
      Вес конденсаторов: нулевой величины – до 30 кг, второй величины – до 60 кг.</w:t>
      </w:r>
    </w:p>
    <w:bookmarkEnd w:id="263"/>
    <w:bookmarkStart w:name="z271" w:id="264"/>
    <w:p>
      <w:pPr>
        <w:spacing w:after="0"/>
        <w:ind w:left="0"/>
        <w:jc w:val="both"/>
      </w:pPr>
      <w:r>
        <w:rPr>
          <w:rFonts w:ascii="Times New Roman"/>
          <w:b w:val="false"/>
          <w:i w:val="false"/>
          <w:color w:val="000000"/>
          <w:sz w:val="28"/>
        </w:rPr>
        <w:t>
      Диэлектрик – полипропиленовая пленка и конденсаторная бумага, пропитанная трихлордифенилом.</w:t>
      </w:r>
    </w:p>
    <w:bookmarkEnd w:id="264"/>
    <w:bookmarkStart w:name="z272" w:id="265"/>
    <w:p>
      <w:pPr>
        <w:spacing w:after="0"/>
        <w:ind w:left="0"/>
        <w:jc w:val="both"/>
      </w:pPr>
      <w:r>
        <w:rPr>
          <w:rFonts w:ascii="Times New Roman"/>
          <w:b w:val="false"/>
          <w:i w:val="false"/>
          <w:color w:val="000000"/>
          <w:sz w:val="28"/>
        </w:rPr>
        <w:t>
      Производитель – Усть-Каменогорский конденсаторный завод</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КСК1-0,66-40-ЗУ1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КСК1-1,05-63-2У1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КСК1-3,15-75-2У1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КСК1-6,3-75-2У1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КСК1-10,5-75-2У1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КСК2-0,66-80-ЗУ1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КСК2-1,05-125-2У1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КСК2-3,15-150-2У1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КСК2-6,3-150-2У1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КСК2-10,5-2У1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273" w:id="266"/>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Конденсаторы для электрических термальных заводов с частотой колебаний в пределах от 0,5 кГц до 10,0 кГц</w:t>
      </w:r>
    </w:p>
    <w:bookmarkEnd w:id="266"/>
    <w:bookmarkStart w:name="z274" w:id="267"/>
    <w:p>
      <w:pPr>
        <w:spacing w:after="0"/>
        <w:ind w:left="0"/>
        <w:jc w:val="both"/>
      </w:pPr>
      <w:r>
        <w:rPr>
          <w:rFonts w:ascii="Times New Roman"/>
          <w:b w:val="false"/>
          <w:i w:val="false"/>
          <w:color w:val="000000"/>
          <w:sz w:val="28"/>
        </w:rPr>
        <w:t xml:space="preserve">
      </w:t>
      </w:r>
      <w:r>
        <w:rPr>
          <w:rFonts w:ascii="Times New Roman"/>
          <w:b w:val="false"/>
          <w:i/>
          <w:color w:val="000000"/>
          <w:sz w:val="28"/>
        </w:rPr>
        <w:t>Вес конденсаторов</w:t>
      </w:r>
      <w:r>
        <w:rPr>
          <w:rFonts w:ascii="Times New Roman"/>
          <w:b w:val="false"/>
          <w:i w:val="false"/>
          <w:color w:val="000000"/>
          <w:sz w:val="28"/>
        </w:rPr>
        <w:t xml:space="preserve"> данной модели до 35 кг.</w:t>
      </w:r>
    </w:p>
    <w:bookmarkEnd w:id="267"/>
    <w:bookmarkStart w:name="z275" w:id="268"/>
    <w:p>
      <w:pPr>
        <w:spacing w:after="0"/>
        <w:ind w:left="0"/>
        <w:jc w:val="both"/>
      </w:pPr>
      <w:r>
        <w:rPr>
          <w:rFonts w:ascii="Times New Roman"/>
          <w:b w:val="false"/>
          <w:i w:val="false"/>
          <w:color w:val="000000"/>
          <w:sz w:val="28"/>
        </w:rPr>
        <w:t>
      Диэлектрик – конденсаторная бумага, пропитанная трихлордифенилом (в кондиционерах с пометкой "К" - пропиленовая пленка и конденсаторная бумага, пропитанная трихлордифенилом).</w:t>
      </w:r>
    </w:p>
    <w:bookmarkEnd w:id="268"/>
    <w:bookmarkStart w:name="z276" w:id="269"/>
    <w:p>
      <w:pPr>
        <w:spacing w:after="0"/>
        <w:ind w:left="0"/>
        <w:jc w:val="both"/>
      </w:pPr>
      <w:r>
        <w:rPr>
          <w:rFonts w:ascii="Times New Roman"/>
          <w:b w:val="false"/>
          <w:i w:val="false"/>
          <w:color w:val="000000"/>
          <w:sz w:val="28"/>
        </w:rPr>
        <w:t>
      Производители конденсаторов перечислены в таблице под №№ 1 … 45 –, Усть-Каменогорский конденсаторный завод под № № 46 … 54 – Серпуховское исследовательское предприятие "Конденсатор".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ЭСВ-0,8-0,5-2УЗ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ЭСВ-1,0-0,5-2УЗ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ЭСВ-1,6-0,5-2УЗ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ЭСВ-2,0-0,5-2УЗ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ЭСВ-0,8-1-2УЗ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ЭСВ-1,0-1-2УЗ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ЭСВ-1,6-1-2УЗ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ЭСВ-2,0-1-2УЗ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ЭСВ-0,5-2,4-2УЗ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ЭСВ-0,8-2,4-2УЗ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ЭСВП-0,8-2,4-2УЗ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ЭСВ-1,0-2,4-2УЗ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ЭСВП-1,0-2,4-2УЗ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ЭСВ-1,6-2,4-2УЗ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ЭСВ-2,0-2,4-2УЗ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ЭСВ-0.5-4-2УЗ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ЭСВ-0.8-4-2УЗ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ЭСВП-0,8-4-2УЗ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ЭСВ-1.0-4-2УЗ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ЭСВП-1.0-4-2УЗ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ЭСВ-1.6-4-2УЗ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ЭСВ-2,0-4-2УЗ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ЭСВ-0,5-10-2УЗ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ЭСВ-0.8-10-2УЗ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ЭСВП-0,8-10-2УЗ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ЭСВК-О,8-О,5-УЗ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ЭСВК-1,6-0,5-УЗ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ЭСВК-2,0-0,5-УЗ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ЭСВК-0.8-1-УЗ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ЭСВК-1.6-1-УЗ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ПЭСВК-2.0-1-УЗ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ЭСВК-0,5-2,4-УЗ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ЭСВК-6,8-2,4-УЗ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ЭСВК-1,0-2,4-УЗ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ЭСВК-1,6-2,4-УЗ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ЭСВК-2,0-2,4-УЗ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ЭСВК-0,5-4-УЗ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ЭСВК-0,8-4-УЗ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ЭСВК-1,0-4-У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ЭСВК-1,6-4-УЗ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ЭСВК-2,0-4-УЗ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ЭСВК-0.5-10-УЗ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ЭСВК-0,8-10-УЗ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ЭС750-0,5-УЗ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ЭС1000-0,5-УЗ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ЭС1500-0,5-УЗ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ЭС2000-0,5-УЗ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ЭС500-1-УЗ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ЭС750-1-УЗ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ЭС1000-1-УЗ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ЭС1500-1-УЗ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ЭС400-1,5хЗ-УЗ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277" w:id="270"/>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Конденсаторы для использования в батареях индукционных печей или других электрических термальных цехах для тока частотой 50 Гц</w:t>
      </w:r>
    </w:p>
    <w:bookmarkEnd w:id="270"/>
    <w:bookmarkStart w:name="z278" w:id="271"/>
    <w:p>
      <w:pPr>
        <w:spacing w:after="0"/>
        <w:ind w:left="0"/>
        <w:jc w:val="both"/>
      </w:pPr>
      <w:r>
        <w:rPr>
          <w:rFonts w:ascii="Times New Roman"/>
          <w:b w:val="false"/>
          <w:i w:val="false"/>
          <w:color w:val="000000"/>
          <w:sz w:val="28"/>
        </w:rPr>
        <w:t xml:space="preserve">
      Вес конденсаторов данной модели до 52 </w:t>
      </w:r>
      <w:r>
        <w:rPr>
          <w:rFonts w:ascii="Times New Roman"/>
          <w:b w:val="false"/>
          <w:i/>
          <w:color w:val="000000"/>
          <w:sz w:val="28"/>
        </w:rPr>
        <w:t>кг</w:t>
      </w:r>
      <w:r>
        <w:rPr>
          <w:rFonts w:ascii="Times New Roman"/>
          <w:b w:val="false"/>
          <w:i w:val="false"/>
          <w:color w:val="000000"/>
          <w:sz w:val="28"/>
        </w:rPr>
        <w:t xml:space="preserve"> .</w:t>
      </w:r>
    </w:p>
    <w:bookmarkEnd w:id="271"/>
    <w:bookmarkStart w:name="z279" w:id="272"/>
    <w:p>
      <w:pPr>
        <w:spacing w:after="0"/>
        <w:ind w:left="0"/>
        <w:jc w:val="both"/>
      </w:pPr>
      <w:r>
        <w:rPr>
          <w:rFonts w:ascii="Times New Roman"/>
          <w:b w:val="false"/>
          <w:i w:val="false"/>
          <w:color w:val="000000"/>
          <w:sz w:val="28"/>
        </w:rPr>
        <w:t xml:space="preserve">
      </w:t>
      </w:r>
      <w:r>
        <w:rPr>
          <w:rFonts w:ascii="Times New Roman"/>
          <w:b w:val="false"/>
          <w:i/>
          <w:color w:val="000000"/>
          <w:sz w:val="28"/>
        </w:rPr>
        <w:t>Диэлектрик</w:t>
      </w:r>
      <w:r>
        <w:rPr>
          <w:rFonts w:ascii="Times New Roman"/>
          <w:b w:val="false"/>
          <w:i w:val="false"/>
          <w:color w:val="000000"/>
          <w:sz w:val="28"/>
        </w:rPr>
        <w:t xml:space="preserve"> – конденсаторная бумага, пропитанная трихлордифенилом (в кондиционерах с пометкой "К" - пропиленовая пленка и конденсаторная бумага, пропитанная трихлордифенилом).</w:t>
      </w:r>
    </w:p>
    <w:bookmarkEnd w:id="272"/>
    <w:bookmarkStart w:name="z280" w:id="273"/>
    <w:p>
      <w:pPr>
        <w:spacing w:after="0"/>
        <w:ind w:left="0"/>
        <w:jc w:val="both"/>
      </w:pPr>
      <w:r>
        <w:rPr>
          <w:rFonts w:ascii="Times New Roman"/>
          <w:b w:val="false"/>
          <w:i w:val="false"/>
          <w:color w:val="000000"/>
          <w:sz w:val="28"/>
        </w:rPr>
        <w:t>
      Усть-Каменогорский конденсаторный завод.</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КСЭ-1,05-75-У4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КСЭК-1,2-150-УЗ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bl>
    <w:bookmarkStart w:name="z281" w:id="274"/>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Конденсаторы для повышения силового фактора корабельных электрических цехов с переменным током с частотой 50 </w:t>
      </w:r>
      <w:r>
        <w:rPr>
          <w:rFonts w:ascii="Times New Roman"/>
          <w:b w:val="false"/>
          <w:i w:val="false"/>
          <w:color w:val="000000"/>
          <w:sz w:val="28"/>
          <w:u w:val="single"/>
        </w:rPr>
        <w:t>Гц</w:t>
      </w:r>
    </w:p>
    <w:bookmarkEnd w:id="274"/>
    <w:bookmarkStart w:name="z282" w:id="275"/>
    <w:p>
      <w:pPr>
        <w:spacing w:after="0"/>
        <w:ind w:left="0"/>
        <w:jc w:val="both"/>
      </w:pPr>
      <w:r>
        <w:rPr>
          <w:rFonts w:ascii="Times New Roman"/>
          <w:b w:val="false"/>
          <w:i w:val="false"/>
          <w:color w:val="000000"/>
          <w:sz w:val="28"/>
        </w:rPr>
        <w:t xml:space="preserve">
      </w:t>
      </w:r>
      <w:r>
        <w:rPr>
          <w:rFonts w:ascii="Times New Roman"/>
          <w:b w:val="false"/>
          <w:i/>
          <w:color w:val="000000"/>
          <w:sz w:val="28"/>
        </w:rPr>
        <w:t>Диэлектрик</w:t>
      </w:r>
      <w:r>
        <w:rPr>
          <w:rFonts w:ascii="Times New Roman"/>
          <w:b w:val="false"/>
          <w:i w:val="false"/>
          <w:color w:val="000000"/>
          <w:sz w:val="28"/>
        </w:rPr>
        <w:t xml:space="preserve"> – конденсаторная бумага, пропитанная трихлордифенилом </w:t>
      </w:r>
      <w:r>
        <w:rPr>
          <w:rFonts w:ascii="Times New Roman"/>
          <w:b w:val="false"/>
          <w:i/>
          <w:color w:val="000000"/>
          <w:sz w:val="28"/>
        </w:rPr>
        <w:t>Производитель</w:t>
      </w:r>
      <w:r>
        <w:rPr>
          <w:rFonts w:ascii="Times New Roman"/>
          <w:b w:val="false"/>
          <w:i w:val="false"/>
          <w:color w:val="000000"/>
          <w:sz w:val="28"/>
        </w:rPr>
        <w:t xml:space="preserve"> – Усть-Каменогорский конденсаторный завод.</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KC1-0,4-15-OM4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KC2-0,4-15-OM4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KC1-0,4-30-OM4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KC2-0,4-30-OM4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283" w:id="276"/>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Конденсаторы для повышения силового фактора в трансформаторах сварочных аппаратов </w:t>
      </w:r>
      <w:r>
        <w:rPr>
          <w:rFonts w:ascii="Times New Roman"/>
          <w:b w:val="false"/>
          <w:i w:val="false"/>
          <w:color w:val="000000"/>
          <w:sz w:val="28"/>
          <w:u w:val="single"/>
        </w:rPr>
        <w:t>ТДК-500</w:t>
      </w:r>
    </w:p>
    <w:bookmarkEnd w:id="276"/>
    <w:bookmarkStart w:name="z284" w:id="277"/>
    <w:p>
      <w:pPr>
        <w:spacing w:after="0"/>
        <w:ind w:left="0"/>
        <w:jc w:val="both"/>
      </w:pPr>
      <w:r>
        <w:rPr>
          <w:rFonts w:ascii="Times New Roman"/>
          <w:b w:val="false"/>
          <w:i w:val="false"/>
          <w:color w:val="000000"/>
          <w:sz w:val="28"/>
        </w:rPr>
        <w:t xml:space="preserve">
      Вес конденсаторов до 19 </w:t>
      </w:r>
      <w:r>
        <w:rPr>
          <w:rFonts w:ascii="Times New Roman"/>
          <w:b w:val="false"/>
          <w:i/>
          <w:color w:val="000000"/>
          <w:sz w:val="28"/>
        </w:rPr>
        <w:t>кг</w:t>
      </w:r>
      <w:r>
        <w:rPr>
          <w:rFonts w:ascii="Times New Roman"/>
          <w:b w:val="false"/>
          <w:i w:val="false"/>
          <w:color w:val="000000"/>
          <w:sz w:val="28"/>
        </w:rPr>
        <w:t xml:space="preserve"> .</w:t>
      </w:r>
    </w:p>
    <w:bookmarkEnd w:id="277"/>
    <w:bookmarkStart w:name="z285" w:id="278"/>
    <w:p>
      <w:pPr>
        <w:spacing w:after="0"/>
        <w:ind w:left="0"/>
        <w:jc w:val="both"/>
      </w:pPr>
      <w:r>
        <w:rPr>
          <w:rFonts w:ascii="Times New Roman"/>
          <w:b w:val="false"/>
          <w:i w:val="false"/>
          <w:color w:val="000000"/>
          <w:sz w:val="28"/>
        </w:rPr>
        <w:t>
      Диэлектрик – конденсаторная бумага, пропитанная трихлордифенилом.</w:t>
      </w:r>
    </w:p>
    <w:bookmarkEnd w:id="278"/>
    <w:bookmarkStart w:name="z286" w:id="279"/>
    <w:p>
      <w:pPr>
        <w:spacing w:after="0"/>
        <w:ind w:left="0"/>
        <w:jc w:val="both"/>
      </w:pPr>
      <w:r>
        <w:rPr>
          <w:rFonts w:ascii="Times New Roman"/>
          <w:b w:val="false"/>
          <w:i w:val="false"/>
          <w:color w:val="000000"/>
          <w:sz w:val="28"/>
        </w:rPr>
        <w:t>
      Производитель – Усть-Каменогорский конденсаторный завод.</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КСТС-0,38-9,4У2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bl>
    <w:bookmarkStart w:name="z287" w:id="28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7. Конденсаторы для смонтированных батарей с продольным компенсатором реактивной мощности в линиях электропередач</w:t>
      </w:r>
    </w:p>
    <w:bookmarkEnd w:id="280"/>
    <w:bookmarkStart w:name="z288" w:id="281"/>
    <w:p>
      <w:pPr>
        <w:spacing w:after="0"/>
        <w:ind w:left="0"/>
        <w:jc w:val="both"/>
      </w:pPr>
      <w:r>
        <w:rPr>
          <w:rFonts w:ascii="Times New Roman"/>
          <w:b w:val="false"/>
          <w:i w:val="false"/>
          <w:color w:val="000000"/>
          <w:sz w:val="28"/>
        </w:rPr>
        <w:t>
      Диэлектрик – конденсаторная бумага, пропитанная трихлордифенилом. Производитель – Усть-Каменогорский конденсаторный завод.</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КСП-0,66-40-У1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КСП-1,05-75-У1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КСП-1,05-120-УЗ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289" w:id="28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8. Конденсаторы для параллельных батарей прямых линий передач электроэнергии</w:t>
      </w:r>
    </w:p>
    <w:bookmarkEnd w:id="282"/>
    <w:bookmarkStart w:name="z290" w:id="283"/>
    <w:p>
      <w:pPr>
        <w:spacing w:after="0"/>
        <w:ind w:left="0"/>
        <w:jc w:val="both"/>
      </w:pPr>
      <w:r>
        <w:rPr>
          <w:rFonts w:ascii="Times New Roman"/>
          <w:b w:val="false"/>
          <w:i w:val="false"/>
          <w:color w:val="000000"/>
          <w:sz w:val="28"/>
        </w:rPr>
        <w:t>
      Диэлектрик – конденсаторная бумага, пропитанная трихлордифенилом (в кондиционерах с пометкой "К" - пропиленовая пленка и конденсаторная бумага, пропитанная трихлордифенилом).</w:t>
      </w:r>
    </w:p>
    <w:bookmarkEnd w:id="283"/>
    <w:bookmarkStart w:name="z291" w:id="284"/>
    <w:p>
      <w:pPr>
        <w:spacing w:after="0"/>
        <w:ind w:left="0"/>
        <w:jc w:val="both"/>
      </w:pPr>
      <w:r>
        <w:rPr>
          <w:rFonts w:ascii="Times New Roman"/>
          <w:b w:val="false"/>
          <w:i w:val="false"/>
          <w:color w:val="000000"/>
          <w:sz w:val="28"/>
        </w:rPr>
        <w:t>
      Производитель – Усть-Каменогорский конденсаторный завод.</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КСШ-6,3-50У1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КСШК-6,3-100У1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292" w:id="28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 Резонансные конденсаторы для фильтровых батарей линий передач электроэнергии и силовых фильтров в статических конденсаторах и конденсаторных цехах</w:t>
      </w:r>
    </w:p>
    <w:bookmarkEnd w:id="285"/>
    <w:bookmarkStart w:name="z293" w:id="286"/>
    <w:p>
      <w:pPr>
        <w:spacing w:after="0"/>
        <w:ind w:left="0"/>
        <w:jc w:val="both"/>
      </w:pPr>
      <w:r>
        <w:rPr>
          <w:rFonts w:ascii="Times New Roman"/>
          <w:b w:val="false"/>
          <w:i w:val="false"/>
          <w:color w:val="000000"/>
          <w:sz w:val="28"/>
        </w:rPr>
        <w:t xml:space="preserve">
      </w:t>
      </w:r>
      <w:r>
        <w:rPr>
          <w:rFonts w:ascii="Times New Roman"/>
          <w:b w:val="false"/>
          <w:i/>
          <w:color w:val="000000"/>
          <w:sz w:val="28"/>
        </w:rPr>
        <w:t>Диэлектрик</w:t>
      </w:r>
      <w:r>
        <w:rPr>
          <w:rFonts w:ascii="Times New Roman"/>
          <w:b w:val="false"/>
          <w:i w:val="false"/>
          <w:color w:val="000000"/>
          <w:sz w:val="28"/>
        </w:rPr>
        <w:t xml:space="preserve"> – конденсаторная бумага, пропитанная трихлордифенилом (в кондиционерах с пометкой "К" - пропиленовая пленка и конденсаторная бумага, пропитанная трихлордифенилом).</w:t>
      </w:r>
    </w:p>
    <w:bookmarkEnd w:id="286"/>
    <w:bookmarkStart w:name="z294" w:id="287"/>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Усть-Каменогорский конденсаторный завод.</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КСФ-6,3-50-У1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КСКФ-4,4-150-2У1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КСКФ-6,6-150-2У1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КСКФ-7,3-150-2У1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295" w:id="28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10. Конденсаторы для электрических цепей однофазных индукционных моторов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БКС 250/400-30/3,3-T4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БКС 250/400-60/4,7-T4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296" w:id="28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11. Конденсаторы для электрических цепей дополнительных машин в электрических локомотивах переменного тока</w:t>
      </w:r>
    </w:p>
    <w:bookmarkEnd w:id="289"/>
    <w:bookmarkStart w:name="z297" w:id="290"/>
    <w:p>
      <w:pPr>
        <w:spacing w:after="0"/>
        <w:ind w:left="0"/>
        <w:jc w:val="both"/>
      </w:pPr>
      <w:r>
        <w:rPr>
          <w:rFonts w:ascii="Times New Roman"/>
          <w:b w:val="false"/>
          <w:i w:val="false"/>
          <w:color w:val="000000"/>
          <w:sz w:val="28"/>
        </w:rPr>
        <w:t xml:space="preserve">
      </w:t>
      </w:r>
      <w:r>
        <w:rPr>
          <w:rFonts w:ascii="Times New Roman"/>
          <w:b w:val="false"/>
          <w:i/>
          <w:color w:val="000000"/>
          <w:sz w:val="28"/>
        </w:rPr>
        <w:t>Диэлектрик</w:t>
      </w:r>
      <w:r>
        <w:rPr>
          <w:rFonts w:ascii="Times New Roman"/>
          <w:b w:val="false"/>
          <w:i w:val="false"/>
          <w:color w:val="000000"/>
          <w:sz w:val="28"/>
        </w:rPr>
        <w:t xml:space="preserve"> – конденсаторная бумага, пропитанная трихлордифенилом (в кондиционерах с пометкой "К" - пропиленовая пленка и конденсаторная бумага, пропитанная трихлордифенилом).</w:t>
      </w:r>
    </w:p>
    <w:bookmarkEnd w:id="290"/>
    <w:bookmarkStart w:name="z298" w:id="291"/>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Серпуховское исследовательское предприятие "Конденсатор".</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KC-0,5-19-02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KCK-0,5-38-O2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299"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12. Конденсаторы для тиристоров тянущих зубчатых барабанов подвижного состава электрического транспорта</w:t>
      </w:r>
    </w:p>
    <w:bookmarkEnd w:id="292"/>
    <w:bookmarkStart w:name="z300" w:id="293"/>
    <w:p>
      <w:pPr>
        <w:spacing w:after="0"/>
        <w:ind w:left="0"/>
        <w:jc w:val="both"/>
      </w:pPr>
      <w:r>
        <w:rPr>
          <w:rFonts w:ascii="Times New Roman"/>
          <w:b w:val="false"/>
          <w:i w:val="false"/>
          <w:color w:val="000000"/>
          <w:sz w:val="28"/>
        </w:rPr>
        <w:t xml:space="preserve">
      </w:t>
      </w:r>
      <w:r>
        <w:rPr>
          <w:rFonts w:ascii="Times New Roman"/>
          <w:b w:val="false"/>
          <w:i/>
          <w:color w:val="000000"/>
          <w:sz w:val="28"/>
        </w:rPr>
        <w:t>Диэлектрик</w:t>
      </w:r>
      <w:r>
        <w:rPr>
          <w:rFonts w:ascii="Times New Roman"/>
          <w:b w:val="false"/>
          <w:i w:val="false"/>
          <w:color w:val="000000"/>
          <w:sz w:val="28"/>
        </w:rPr>
        <w:t xml:space="preserve"> – конденсаторная бумага, пропитанная трихлордифенилом.</w:t>
      </w:r>
    </w:p>
    <w:bookmarkEnd w:id="293"/>
    <w:bookmarkStart w:name="z301" w:id="294"/>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Серпуховское исследовательское предприятие "Конденсатор".</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Частота, 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ФСТ-0,75-300УЗ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ФСТ-2,1-160У2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ФСТ-4-40-У2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ФС-1-600У2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ГСТ-1-50У2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РСТ-2-2,12У2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РСТ-2-4У2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РСТО-2-6,15У2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9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13. Конденсаторы для полупроводниковых конвертеров частоты</w:t>
      </w:r>
    </w:p>
    <w:bookmarkEnd w:id="295"/>
    <w:bookmarkStart w:name="z303" w:id="296"/>
    <w:p>
      <w:pPr>
        <w:spacing w:after="0"/>
        <w:ind w:left="0"/>
        <w:jc w:val="both"/>
      </w:pPr>
      <w:r>
        <w:rPr>
          <w:rFonts w:ascii="Times New Roman"/>
          <w:b w:val="false"/>
          <w:i w:val="false"/>
          <w:color w:val="000000"/>
          <w:sz w:val="28"/>
        </w:rPr>
        <w:t xml:space="preserve">
      </w:t>
      </w:r>
      <w:r>
        <w:rPr>
          <w:rFonts w:ascii="Times New Roman"/>
          <w:b w:val="false"/>
          <w:i/>
          <w:color w:val="000000"/>
          <w:sz w:val="28"/>
        </w:rPr>
        <w:t>Диэлектрик</w:t>
      </w:r>
      <w:r>
        <w:rPr>
          <w:rFonts w:ascii="Times New Roman"/>
          <w:b w:val="false"/>
          <w:i w:val="false"/>
          <w:color w:val="000000"/>
          <w:sz w:val="28"/>
        </w:rPr>
        <w:t xml:space="preserve"> – конденсаторная бумага, пропитанная трихлордифенилом (в кондиционерах с пометкой "К" - пропиленовая пленка и конденсаторная бумага, пропитанная трихлордифенилом).</w:t>
      </w:r>
    </w:p>
    <w:bookmarkEnd w:id="296"/>
    <w:bookmarkStart w:name="z304" w:id="297"/>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Серпуховское исследовательское предприятие "Конденсатор".</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Сила,</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ПС-0,3-0,4У2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ПСК-0.4-30У2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ПСК-0,4-90У2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ПСК-0,65-36У2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ПСК-0,7-20У2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ПСК-0,7-30У2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ПСК-1,25-200У2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ПСК-1.6-100У2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ПСК-4,5-4У2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305" w:id="29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14. Импульсные конденсаторы</w:t>
      </w:r>
    </w:p>
    <w:bookmarkEnd w:id="298"/>
    <w:bookmarkStart w:name="z306" w:id="299"/>
    <w:p>
      <w:pPr>
        <w:spacing w:after="0"/>
        <w:ind w:left="0"/>
        <w:jc w:val="both"/>
      </w:pPr>
      <w:r>
        <w:rPr>
          <w:rFonts w:ascii="Times New Roman"/>
          <w:b w:val="false"/>
          <w:i w:val="false"/>
          <w:color w:val="000000"/>
          <w:sz w:val="28"/>
        </w:rPr>
        <w:t xml:space="preserve">
      </w:t>
      </w:r>
      <w:r>
        <w:rPr>
          <w:rFonts w:ascii="Times New Roman"/>
          <w:b w:val="false"/>
          <w:i/>
          <w:color w:val="000000"/>
          <w:sz w:val="28"/>
        </w:rPr>
        <w:t>Диэлектрик</w:t>
      </w:r>
      <w:r>
        <w:rPr>
          <w:rFonts w:ascii="Times New Roman"/>
          <w:b w:val="false"/>
          <w:i w:val="false"/>
          <w:color w:val="000000"/>
          <w:sz w:val="28"/>
        </w:rPr>
        <w:t xml:space="preserve"> – конденсаторная бумага, пропитанная нитросоволом (смесь пентахлорбифенила и альфанитронафталина).</w:t>
      </w:r>
    </w:p>
    <w:bookmarkEnd w:id="299"/>
    <w:bookmarkStart w:name="z307" w:id="300"/>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 Серпуховское исследовательское предприятие "Конденсатор".</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 конденсатора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Напряжение,</w:t>
            </w:r>
          </w:p>
          <w:p>
            <w:pPr>
              <w:spacing w:after="20"/>
              <w:ind w:left="20"/>
              <w:jc w:val="both"/>
            </w:pPr>
            <w:r>
              <w:rPr>
                <w:rFonts w:ascii="Times New Roman"/>
                <w:b w:val="false"/>
                <w:i w:val="false"/>
                <w:color w:val="000000"/>
                <w:sz w:val="20"/>
              </w:rPr>
              <w:t>
</w:t>
            </w:r>
            <w:r>
              <w:rPr>
                <w:rFonts w:ascii="Times New Roman"/>
                <w:b w:val="false"/>
                <w:i/>
                <w:color w:val="000000"/>
                <w:sz w:val="20"/>
              </w:rPr>
              <w:t>киловольт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Емкость,</w:t>
            </w: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317500"/>
                          </a:xfrm>
                          <a:prstGeom prst="rect">
                            <a:avLst/>
                          </a:prstGeom>
                        </pic:spPr>
                      </pic:pic>
                    </a:graphicData>
                  </a:graphic>
                </wp:inline>
              </w:drawing>
            </w:r>
          </w:p>
          <w:p>
            <w:pPr>
              <w:spacing w:after="0"/>
              <w:ind w:left="0"/>
              <w:jc w:val="both"/>
            </w:pPr>
            <w:r>
              <w:rPr>
                <w:rFonts w:ascii="Times New Roman"/>
                <w:b w:val="false"/>
                <w:i/>
                <w:color w:val="000000"/>
                <w:sz w:val="20"/>
              </w:rPr>
              <w:t>F</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ИС-20-0.5УЗ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ИС-16-0,8УЗ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ИС-20-6,65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ИС-6-5,5УЗ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ИС-4-13УЗ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ИС-2-52УЗ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ИС-25-13УХЛ4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ИС-5-200У2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ИС-6-200УХЛ2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ИС-2,8-300УЗ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309" w:id="301"/>
    <w:p>
      <w:pPr>
        <w:spacing w:after="0"/>
        <w:ind w:left="0"/>
        <w:jc w:val="left"/>
      </w:pPr>
      <w:r>
        <w:rPr>
          <w:rFonts w:ascii="Times New Roman"/>
          <w:b/>
          <w:i w:val="false"/>
          <w:color w:val="000000"/>
        </w:rPr>
        <w:t xml:space="preserve"> Образец маркировки оборудования  </w:t>
      </w:r>
    </w:p>
    <w:bookmarkEnd w:id="301"/>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721100"/>
                    </a:xfrm>
                    <a:prstGeom prst="rect">
                      <a:avLst/>
                    </a:prstGeom>
                  </pic:spPr>
                </pic:pic>
              </a:graphicData>
            </a:graphic>
          </wp:inline>
        </w:drawing>
      </w:r>
    </w:p>
    <w:p>
      <w:pPr>
        <w:spacing w:after="0"/>
        <w:ind w:left="0"/>
        <w:jc w:val="left"/>
      </w:pPr>
      <w:r>
        <w:br/>
      </w:r>
    </w:p>
    <w:bookmarkStart w:name="z310" w:id="302"/>
    <w:p>
      <w:pPr>
        <w:spacing w:after="0"/>
        <w:ind w:left="0"/>
        <w:jc w:val="both"/>
      </w:pPr>
      <w:r>
        <w:rPr>
          <w:rFonts w:ascii="Times New Roman"/>
          <w:b w:val="false"/>
          <w:i w:val="false"/>
          <w:color w:val="000000"/>
          <w:sz w:val="28"/>
        </w:rPr>
        <w:t>
      Примечание:</w:t>
      </w:r>
    </w:p>
    <w:bookmarkEnd w:id="302"/>
    <w:bookmarkStart w:name="z311" w:id="303"/>
    <w:p>
      <w:pPr>
        <w:spacing w:after="0"/>
        <w:ind w:left="0"/>
        <w:jc w:val="both"/>
      </w:pPr>
      <w:r>
        <w:rPr>
          <w:rFonts w:ascii="Times New Roman"/>
          <w:b w:val="false"/>
          <w:i w:val="false"/>
          <w:color w:val="000000"/>
          <w:sz w:val="28"/>
        </w:rPr>
        <w:t>
      1. Этикетка прикрепляется рядом с заводской табличкой или на лицевой (видимой) стороне оборудования.</w:t>
      </w:r>
    </w:p>
    <w:bookmarkEnd w:id="303"/>
    <w:bookmarkStart w:name="z312" w:id="304"/>
    <w:p>
      <w:pPr>
        <w:spacing w:after="0"/>
        <w:ind w:left="0"/>
        <w:jc w:val="both"/>
      </w:pPr>
      <w:r>
        <w:rPr>
          <w:rFonts w:ascii="Times New Roman"/>
          <w:b w:val="false"/>
          <w:i w:val="false"/>
          <w:color w:val="000000"/>
          <w:sz w:val="28"/>
        </w:rPr>
        <w:t>
      2. Этикетка для 1 группы оборудования Красного цвета</w:t>
      </w:r>
    </w:p>
    <w:bookmarkEnd w:id="304"/>
    <w:bookmarkStart w:name="z313" w:id="305"/>
    <w:p>
      <w:pPr>
        <w:spacing w:after="0"/>
        <w:ind w:left="0"/>
        <w:jc w:val="both"/>
      </w:pPr>
      <w:r>
        <w:rPr>
          <w:rFonts w:ascii="Times New Roman"/>
          <w:b w:val="false"/>
          <w:i w:val="false"/>
          <w:color w:val="000000"/>
          <w:sz w:val="28"/>
        </w:rPr>
        <w:t>
      3. Этикетка для 2 группы оборудования Желтого цвета</w:t>
      </w:r>
    </w:p>
    <w:bookmarkEnd w:id="305"/>
    <w:bookmarkStart w:name="z314" w:id="306"/>
    <w:p>
      <w:pPr>
        <w:spacing w:after="0"/>
        <w:ind w:left="0"/>
        <w:jc w:val="both"/>
      </w:pPr>
      <w:r>
        <w:rPr>
          <w:rFonts w:ascii="Times New Roman"/>
          <w:b w:val="false"/>
          <w:i w:val="false"/>
          <w:color w:val="000000"/>
          <w:sz w:val="28"/>
        </w:rPr>
        <w:t>
      4. Этикетка для 3 группы оборудования Зеленого цвета</w:t>
      </w:r>
    </w:p>
    <w:bookmarkEnd w:id="306"/>
    <w:bookmarkStart w:name="z315" w:id="307"/>
    <w:p>
      <w:pPr>
        <w:spacing w:after="0"/>
        <w:ind w:left="0"/>
        <w:jc w:val="both"/>
      </w:pPr>
      <w:r>
        <w:rPr>
          <w:rFonts w:ascii="Times New Roman"/>
          <w:b w:val="false"/>
          <w:i w:val="false"/>
          <w:color w:val="000000"/>
          <w:sz w:val="28"/>
        </w:rPr>
        <w:t>
      5. Этикетки для маркировки оборудования изготавливаются из пластиковой пленки на самоклеющейся основе.</w:t>
      </w:r>
    </w:p>
    <w:bookmarkEnd w:id="307"/>
    <w:bookmarkStart w:name="z316" w:id="308"/>
    <w:p>
      <w:pPr>
        <w:spacing w:after="0"/>
        <w:ind w:left="0"/>
        <w:jc w:val="both"/>
      </w:pPr>
      <w:r>
        <w:rPr>
          <w:rFonts w:ascii="Times New Roman"/>
          <w:b w:val="false"/>
          <w:i w:val="false"/>
          <w:color w:val="000000"/>
          <w:sz w:val="28"/>
        </w:rPr>
        <w:t>
      6. Для оборудования этикетки изготавливаются размерами 10 см х 7 см.</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318" w:id="309"/>
    <w:p>
      <w:pPr>
        <w:spacing w:after="0"/>
        <w:ind w:left="0"/>
        <w:jc w:val="both"/>
      </w:pPr>
      <w:r>
        <w:rPr>
          <w:rFonts w:ascii="Times New Roman"/>
          <w:b w:val="false"/>
          <w:i w:val="false"/>
          <w:color w:val="000000"/>
          <w:sz w:val="28"/>
        </w:rPr>
        <w:t xml:space="preserve">
      Форма            </w:t>
      </w:r>
    </w:p>
    <w:bookmarkEnd w:id="309"/>
    <w:bookmarkStart w:name="z319" w:id="310"/>
    <w:p>
      <w:pPr>
        <w:spacing w:after="0"/>
        <w:ind w:left="0"/>
        <w:jc w:val="left"/>
      </w:pPr>
      <w:r>
        <w:rPr>
          <w:rFonts w:ascii="Times New Roman"/>
          <w:b/>
          <w:i w:val="false"/>
          <w:color w:val="000000"/>
        </w:rPr>
        <w:t xml:space="preserve"> Журнал учета отбора проб</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пробы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p>
            <w:pPr>
              <w:spacing w:after="20"/>
              <w:ind w:left="20"/>
              <w:jc w:val="both"/>
            </w:pPr>
            <w:r>
              <w:rPr>
                <w:rFonts w:ascii="Times New Roman"/>
                <w:b w:val="false"/>
                <w:i w:val="false"/>
                <w:color w:val="000000"/>
                <w:sz w:val="20"/>
              </w:rPr>
              <w:t>
отбора</w:t>
            </w:r>
          </w:p>
          <w:p>
            <w:pPr>
              <w:spacing w:after="20"/>
              <w:ind w:left="20"/>
              <w:jc w:val="both"/>
            </w:pPr>
            <w:r>
              <w:rPr>
                <w:rFonts w:ascii="Times New Roman"/>
                <w:b w:val="false"/>
                <w:i w:val="false"/>
                <w:color w:val="000000"/>
                <w:sz w:val="20"/>
              </w:rPr>
              <w:t>
пробы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(далее -</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проводившего</w:t>
            </w:r>
          </w:p>
          <w:p>
            <w:pPr>
              <w:spacing w:after="20"/>
              <w:ind w:left="20"/>
              <w:jc w:val="both"/>
            </w:pPr>
            <w:r>
              <w:rPr>
                <w:rFonts w:ascii="Times New Roman"/>
                <w:b w:val="false"/>
                <w:i w:val="false"/>
                <w:color w:val="000000"/>
                <w:sz w:val="20"/>
              </w:rPr>
              <w:t>
отбор пробы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отбора</w:t>
            </w:r>
          </w:p>
          <w:p>
            <w:pPr>
              <w:spacing w:after="20"/>
              <w:ind w:left="20"/>
              <w:jc w:val="both"/>
            </w:pPr>
            <w:r>
              <w:rPr>
                <w:rFonts w:ascii="Times New Roman"/>
                <w:b w:val="false"/>
                <w:i w:val="false"/>
                <w:color w:val="000000"/>
                <w:sz w:val="20"/>
              </w:rPr>
              <w:t>
пробы на</w:t>
            </w:r>
          </w:p>
          <w:p>
            <w:pPr>
              <w:spacing w:after="20"/>
              <w:ind w:left="20"/>
              <w:jc w:val="both"/>
            </w:pPr>
            <w:r>
              <w:rPr>
                <w:rFonts w:ascii="Times New Roman"/>
                <w:b w:val="false"/>
                <w:i w:val="false"/>
                <w:color w:val="000000"/>
                <w:sz w:val="20"/>
              </w:rPr>
              <w:t>
оборудовании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321" w:id="311"/>
    <w:p>
      <w:pPr>
        <w:spacing w:after="0"/>
        <w:ind w:left="0"/>
        <w:jc w:val="both"/>
      </w:pPr>
      <w:r>
        <w:rPr>
          <w:rFonts w:ascii="Times New Roman"/>
          <w:b w:val="false"/>
          <w:i w:val="false"/>
          <w:color w:val="000000"/>
          <w:sz w:val="28"/>
        </w:rPr>
        <w:t xml:space="preserve">
      Форма            </w:t>
      </w:r>
    </w:p>
    <w:bookmarkEnd w:id="311"/>
    <w:bookmarkStart w:name="z322" w:id="312"/>
    <w:p>
      <w:pPr>
        <w:spacing w:after="0"/>
        <w:ind w:left="0"/>
        <w:jc w:val="left"/>
      </w:pPr>
      <w:r>
        <w:rPr>
          <w:rFonts w:ascii="Times New Roman"/>
          <w:b/>
          <w:i w:val="false"/>
          <w:color w:val="000000"/>
        </w:rPr>
        <w:t xml:space="preserve"> Акт отбора проб</w:t>
      </w:r>
    </w:p>
    <w:bookmarkEnd w:id="312"/>
    <w:p>
      <w:pPr>
        <w:spacing w:after="0"/>
        <w:ind w:left="0"/>
        <w:jc w:val="both"/>
      </w:pPr>
      <w:r>
        <w:rPr>
          <w:rFonts w:ascii="Times New Roman"/>
          <w:b w:val="false"/>
          <w:i w:val="false"/>
          <w:color w:val="000000"/>
          <w:sz w:val="28"/>
        </w:rPr>
        <w:t>
      1. Наименование организации, Ф.И.О. и должность представителя</w:t>
      </w:r>
    </w:p>
    <w:p>
      <w:pPr>
        <w:spacing w:after="0"/>
        <w:ind w:left="0"/>
        <w:jc w:val="both"/>
      </w:pPr>
      <w:r>
        <w:rPr>
          <w:rFonts w:ascii="Times New Roman"/>
          <w:b w:val="false"/>
          <w:i w:val="false"/>
          <w:color w:val="000000"/>
          <w:sz w:val="28"/>
        </w:rPr>
        <w:t>
      отбирающегося на испытания проб материала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Образцы отобраны в присутствии (Ф.И.О. и должность</w:t>
      </w:r>
    </w:p>
    <w:p>
      <w:pPr>
        <w:spacing w:after="0"/>
        <w:ind w:left="0"/>
        <w:jc w:val="both"/>
      </w:pPr>
      <w:r>
        <w:rPr>
          <w:rFonts w:ascii="Times New Roman"/>
          <w:b w:val="false"/>
          <w:i w:val="false"/>
          <w:color w:val="000000"/>
          <w:sz w:val="28"/>
        </w:rPr>
        <w:t>
      представителя)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Основные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Производитель оборудования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Составлен настоящий акт в том, что "____" ____________</w:t>
      </w:r>
    </w:p>
    <w:p>
      <w:pPr>
        <w:spacing w:after="0"/>
        <w:ind w:left="0"/>
        <w:jc w:val="both"/>
      </w:pPr>
      <w:r>
        <w:rPr>
          <w:rFonts w:ascii="Times New Roman"/>
          <w:b w:val="false"/>
          <w:i w:val="false"/>
          <w:color w:val="000000"/>
          <w:sz w:val="28"/>
        </w:rPr>
        <w:t>
      201 __ год отобраны пробы (образцы) для определения наличие</w:t>
      </w:r>
    </w:p>
    <w:p>
      <w:pPr>
        <w:spacing w:after="0"/>
        <w:ind w:left="0"/>
        <w:jc w:val="both"/>
      </w:pPr>
      <w:r>
        <w:rPr>
          <w:rFonts w:ascii="Times New Roman"/>
          <w:b w:val="false"/>
          <w:i w:val="false"/>
          <w:color w:val="000000"/>
          <w:sz w:val="28"/>
        </w:rPr>
        <w:t>
      полихлордифениллов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Транспортировка, погрузо-разгрузочные операции, вид тары, упаковки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Количество экземпляров акта отбора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должность (представителя отбирающегося пробы):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________________________</w:t>
      </w:r>
    </w:p>
    <w:p>
      <w:pPr>
        <w:spacing w:after="0"/>
        <w:ind w:left="0"/>
        <w:jc w:val="both"/>
      </w:pPr>
      <w:r>
        <w:rPr>
          <w:rFonts w:ascii="Times New Roman"/>
          <w:b w:val="false"/>
          <w:i w:val="false"/>
          <w:color w:val="000000"/>
          <w:sz w:val="28"/>
        </w:rPr>
        <w:t>
      Ф.И.О., должность (присутствующих при отборе проба)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(присутствующих при отборе проба)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324" w:id="313"/>
    <w:p>
      <w:pPr>
        <w:spacing w:after="0"/>
        <w:ind w:left="0"/>
        <w:jc w:val="both"/>
      </w:pPr>
      <w:r>
        <w:rPr>
          <w:rFonts w:ascii="Times New Roman"/>
          <w:b w:val="false"/>
          <w:i w:val="false"/>
          <w:color w:val="000000"/>
          <w:sz w:val="28"/>
        </w:rPr>
        <w:t xml:space="preserve">
      Форма            </w:t>
      </w:r>
    </w:p>
    <w:bookmarkEnd w:id="313"/>
    <w:bookmarkStart w:name="z325" w:id="314"/>
    <w:p>
      <w:pPr>
        <w:spacing w:after="0"/>
        <w:ind w:left="0"/>
        <w:jc w:val="left"/>
      </w:pPr>
      <w:r>
        <w:rPr>
          <w:rFonts w:ascii="Times New Roman"/>
          <w:b/>
          <w:i w:val="false"/>
          <w:color w:val="000000"/>
        </w:rPr>
        <w:t xml:space="preserve"> Реестр учета ПХД-содержащего оборудования</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производителя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предусмотренный</w:t>
            </w:r>
          </w:p>
          <w:p>
            <w:pPr>
              <w:spacing w:after="20"/>
              <w:ind w:left="20"/>
              <w:jc w:val="both"/>
            </w:pPr>
            <w:r>
              <w:rPr>
                <w:rFonts w:ascii="Times New Roman"/>
                <w:b w:val="false"/>
                <w:i w:val="false"/>
                <w:color w:val="000000"/>
                <w:sz w:val="20"/>
              </w:rPr>
              <w:t>
заводом</w:t>
            </w:r>
          </w:p>
          <w:p>
            <w:pPr>
              <w:spacing w:after="20"/>
              <w:ind w:left="20"/>
              <w:jc w:val="both"/>
            </w:pPr>
            <w:r>
              <w:rPr>
                <w:rFonts w:ascii="Times New Roman"/>
                <w:b w:val="false"/>
                <w:i w:val="false"/>
                <w:color w:val="000000"/>
                <w:sz w:val="20"/>
              </w:rPr>
              <w:t>
изготовителем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315"/>
    <w:p>
      <w:pPr>
        <w:spacing w:after="0"/>
        <w:ind w:left="0"/>
        <w:jc w:val="both"/>
      </w:pPr>
      <w:r>
        <w:rPr>
          <w:rFonts w:ascii="Times New Roman"/>
          <w:b w:val="false"/>
          <w:i w:val="false"/>
          <w:color w:val="000000"/>
          <w:sz w:val="28"/>
        </w:rPr>
        <w:t>
      Продолжение таблицы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жидкости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p>
            <w:pPr>
              <w:spacing w:after="20"/>
              <w:ind w:left="20"/>
              <w:jc w:val="both"/>
            </w:pPr>
            <w:r>
              <w:rPr>
                <w:rFonts w:ascii="Times New Roman"/>
                <w:b w:val="false"/>
                <w:i w:val="false"/>
                <w:color w:val="000000"/>
                <w:sz w:val="20"/>
              </w:rPr>
              <w:t>
вес,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жидкости,</w:t>
            </w:r>
          </w:p>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или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утечек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производившие</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(конт. данные)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328" w:id="316"/>
    <w:p>
      <w:pPr>
        <w:spacing w:after="0"/>
        <w:ind w:left="0"/>
        <w:jc w:val="both"/>
      </w:pPr>
      <w:r>
        <w:rPr>
          <w:rFonts w:ascii="Times New Roman"/>
          <w:b w:val="false"/>
          <w:i w:val="false"/>
          <w:color w:val="000000"/>
          <w:sz w:val="28"/>
        </w:rPr>
        <w:t xml:space="preserve">
      Форма            </w:t>
      </w:r>
    </w:p>
    <w:bookmarkEnd w:id="316"/>
    <w:bookmarkStart w:name="z329" w:id="317"/>
    <w:p>
      <w:pPr>
        <w:spacing w:after="0"/>
        <w:ind w:left="0"/>
        <w:jc w:val="left"/>
      </w:pPr>
      <w:r>
        <w:rPr>
          <w:rFonts w:ascii="Times New Roman"/>
          <w:b/>
          <w:i w:val="false"/>
          <w:color w:val="000000"/>
        </w:rPr>
        <w:t xml:space="preserve"> Информационный лист о собственнике</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компании и объекте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либо</w:t>
            </w:r>
          </w:p>
          <w:p>
            <w:pPr>
              <w:spacing w:after="20"/>
              <w:ind w:left="20"/>
              <w:jc w:val="both"/>
            </w:pPr>
            <w:r>
              <w:rPr>
                <w:rFonts w:ascii="Times New Roman"/>
                <w:b w:val="false"/>
                <w:i w:val="false"/>
                <w:color w:val="000000"/>
                <w:sz w:val="20"/>
              </w:rPr>
              <w:t>
Ф.И.О.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местоположения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контактного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компании (промышленный,</w:t>
            </w:r>
          </w:p>
          <w:p>
            <w:pPr>
              <w:spacing w:after="20"/>
              <w:ind w:left="20"/>
              <w:jc w:val="both"/>
            </w:pPr>
            <w:r>
              <w:rPr>
                <w:rFonts w:ascii="Times New Roman"/>
                <w:b w:val="false"/>
                <w:i w:val="false"/>
                <w:color w:val="000000"/>
                <w:sz w:val="20"/>
              </w:rPr>
              <w:t>
сельскохозяйственный, коммунальный или</w:t>
            </w:r>
          </w:p>
          <w:p>
            <w:pPr>
              <w:spacing w:after="20"/>
              <w:ind w:left="20"/>
              <w:jc w:val="both"/>
            </w:pPr>
            <w:r>
              <w:rPr>
                <w:rFonts w:ascii="Times New Roman"/>
                <w:b w:val="false"/>
                <w:i w:val="false"/>
                <w:color w:val="000000"/>
                <w:sz w:val="20"/>
              </w:rPr>
              <w:t>
социальный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или частная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местность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работников на</w:t>
            </w:r>
          </w:p>
          <w:p>
            <w:pPr>
              <w:spacing w:after="20"/>
              <w:ind w:left="20"/>
              <w:jc w:val="both"/>
            </w:pPr>
            <w:r>
              <w:rPr>
                <w:rFonts w:ascii="Times New Roman"/>
                <w:b w:val="false"/>
                <w:i w:val="false"/>
                <w:color w:val="000000"/>
                <w:sz w:val="20"/>
              </w:rPr>
              <w:t>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w:t>
            </w:r>
          </w:p>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оборудования на</w:t>
            </w:r>
          </w:p>
          <w:p>
            <w:pPr>
              <w:spacing w:after="20"/>
              <w:ind w:left="20"/>
              <w:jc w:val="both"/>
            </w:pPr>
            <w:r>
              <w:rPr>
                <w:rFonts w:ascii="Times New Roman"/>
                <w:b w:val="false"/>
                <w:i w:val="false"/>
                <w:color w:val="000000"/>
                <w:sz w:val="20"/>
              </w:rPr>
              <w:t>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(маслонаполненные</w:t>
            </w:r>
          </w:p>
          <w:p>
            <w:pPr>
              <w:spacing w:after="20"/>
              <w:ind w:left="20"/>
              <w:jc w:val="both"/>
            </w:pPr>
            <w:r>
              <w:rPr>
                <w:rFonts w:ascii="Times New Roman"/>
                <w:b w:val="false"/>
                <w:i w:val="false"/>
                <w:color w:val="000000"/>
                <w:sz w:val="20"/>
              </w:rPr>
              <w:t>
выключатели, кабели)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331" w:id="318"/>
    <w:p>
      <w:pPr>
        <w:spacing w:after="0"/>
        <w:ind w:left="0"/>
        <w:jc w:val="left"/>
      </w:pPr>
      <w:r>
        <w:rPr>
          <w:rFonts w:ascii="Times New Roman"/>
          <w:b/>
          <w:i w:val="false"/>
          <w:color w:val="000000"/>
        </w:rPr>
        <w:t xml:space="preserve"> Маркировка грузовой единицы</w:t>
      </w:r>
    </w:p>
    <w:bookmarkEnd w:id="318"/>
    <w:bookmarkStart w:name="z332" w:id="319"/>
    <w:p>
      <w:pPr>
        <w:spacing w:after="0"/>
        <w:ind w:left="0"/>
        <w:jc w:val="both"/>
      </w:pPr>
      <w:r>
        <w:rPr>
          <w:rFonts w:ascii="Times New Roman"/>
          <w:b w:val="false"/>
          <w:i w:val="false"/>
          <w:color w:val="000000"/>
          <w:sz w:val="28"/>
        </w:rPr>
        <w:t>
      Перечень международных документов, регулирующих маркировку ПХД отходов</w:t>
      </w:r>
    </w:p>
    <w:bookmarkEnd w:id="319"/>
    <w:bookmarkStart w:name="z333" w:id="320"/>
    <w:p>
      <w:pPr>
        <w:spacing w:after="0"/>
        <w:ind w:left="0"/>
        <w:jc w:val="both"/>
      </w:pPr>
      <w:r>
        <w:rPr>
          <w:rFonts w:ascii="Times New Roman"/>
          <w:b w:val="false"/>
          <w:i w:val="false"/>
          <w:color w:val="000000"/>
          <w:sz w:val="28"/>
        </w:rPr>
        <w:t>
      "Перевозка опасных грузов", рекомендации экспертов ООН по перевозке опасных грузов.</w:t>
      </w:r>
    </w:p>
    <w:bookmarkEnd w:id="320"/>
    <w:bookmarkStart w:name="z334" w:id="321"/>
    <w:p>
      <w:pPr>
        <w:spacing w:after="0"/>
        <w:ind w:left="0"/>
        <w:jc w:val="both"/>
      </w:pPr>
      <w:r>
        <w:rPr>
          <w:rFonts w:ascii="Times New Roman"/>
          <w:b w:val="false"/>
          <w:i w:val="false"/>
          <w:color w:val="000000"/>
          <w:sz w:val="28"/>
        </w:rPr>
        <w:t>
      "Международный Кодекс морской перевозки опасных грузов"</w:t>
      </w:r>
    </w:p>
    <w:bookmarkEnd w:id="321"/>
    <w:bookmarkStart w:name="z335" w:id="322"/>
    <w:p>
      <w:pPr>
        <w:spacing w:after="0"/>
        <w:ind w:left="0"/>
        <w:jc w:val="both"/>
      </w:pPr>
      <w:r>
        <w:rPr>
          <w:rFonts w:ascii="Times New Roman"/>
          <w:b w:val="false"/>
          <w:i w:val="false"/>
          <w:color w:val="000000"/>
          <w:sz w:val="28"/>
        </w:rPr>
        <w:t>
      "Европейское соглашение о международной дорожной перевозке опасных грузов (ДОПОГ)", приложения А и В</w:t>
      </w:r>
    </w:p>
    <w:bookmarkEnd w:id="322"/>
    <w:bookmarkStart w:name="z336" w:id="323"/>
    <w:p>
      <w:pPr>
        <w:spacing w:after="0"/>
        <w:ind w:left="0"/>
        <w:jc w:val="both"/>
      </w:pPr>
      <w:r>
        <w:rPr>
          <w:rFonts w:ascii="Times New Roman"/>
          <w:b w:val="false"/>
          <w:i w:val="false"/>
          <w:color w:val="000000"/>
          <w:sz w:val="28"/>
        </w:rPr>
        <w:t>
      "Международные правила перевозки опасных грузов по железным дорогам (МПОГ)"</w:t>
      </w:r>
    </w:p>
    <w:bookmarkEnd w:id="323"/>
    <w:bookmarkStart w:name="z337" w:id="324"/>
    <w:p>
      <w:pPr>
        <w:spacing w:after="0"/>
        <w:ind w:left="0"/>
        <w:jc w:val="both"/>
      </w:pPr>
      <w:r>
        <w:rPr>
          <w:rFonts w:ascii="Times New Roman"/>
          <w:b w:val="false"/>
          <w:i w:val="false"/>
          <w:color w:val="000000"/>
          <w:sz w:val="28"/>
        </w:rPr>
        <w:t>
      "Международная грузовая конвенция (МГК)"</w:t>
      </w:r>
    </w:p>
    <w:bookmarkEnd w:id="324"/>
    <w:bookmarkStart w:name="z338" w:id="325"/>
    <w:p>
      <w:pPr>
        <w:spacing w:after="0"/>
        <w:ind w:left="0"/>
        <w:jc w:val="both"/>
      </w:pPr>
      <w:r>
        <w:rPr>
          <w:rFonts w:ascii="Times New Roman"/>
          <w:b w:val="false"/>
          <w:i w:val="false"/>
          <w:color w:val="000000"/>
          <w:sz w:val="28"/>
        </w:rPr>
        <w:t>
      "Соглашение о международном грузовом сообщении (СМГС)", приложение 4.</w:t>
      </w:r>
    </w:p>
    <w:bookmarkEnd w:id="325"/>
    <w:bookmarkStart w:name="z339" w:id="326"/>
    <w:p>
      <w:pPr>
        <w:spacing w:after="0"/>
        <w:ind w:left="0"/>
        <w:jc w:val="both"/>
      </w:pPr>
      <w:r>
        <w:rPr>
          <w:rFonts w:ascii="Times New Roman"/>
          <w:b w:val="false"/>
          <w:i w:val="false"/>
          <w:color w:val="000000"/>
          <w:sz w:val="28"/>
        </w:rPr>
        <w:t>
      "Европейские предписания, касающиеся международной перевозки опасных грузов по внутренним водным путям (ВОПОГ)".</w:t>
      </w:r>
    </w:p>
    <w:bookmarkEnd w:id="326"/>
    <w:bookmarkStart w:name="z340" w:id="327"/>
    <w:p>
      <w:pPr>
        <w:spacing w:after="0"/>
        <w:ind w:left="0"/>
        <w:jc w:val="both"/>
      </w:pPr>
      <w:r>
        <w:rPr>
          <w:rFonts w:ascii="Times New Roman"/>
          <w:b w:val="false"/>
          <w:i w:val="false"/>
          <w:color w:val="000000"/>
          <w:sz w:val="28"/>
        </w:rPr>
        <w:t xml:space="preserve">
      Маркировка изготавливается из плотной бумаги с водонепроницаемым покрытием и прикрепляется на лицевой (видимой) стороне грузовой единицы Знаки опасности имеют форму квадрата, повернутого под углом 45 </w:t>
      </w:r>
      <w:r>
        <w:rPr>
          <w:rFonts w:ascii="Times New Roman"/>
          <w:b w:val="false"/>
          <w:i w:val="false"/>
          <w:color w:val="000000"/>
          <w:vertAlign w:val="superscript"/>
        </w:rPr>
        <w:t>о</w:t>
      </w:r>
      <w:r>
        <w:rPr>
          <w:rFonts w:ascii="Times New Roman"/>
          <w:b w:val="false"/>
          <w:i w:val="false"/>
          <w:color w:val="000000"/>
          <w:sz w:val="28"/>
        </w:rPr>
        <w:t xml:space="preserve"> (в форме ромба), с минимальными размерами 100 х 100 мм. Знаки имеют линию, проведенную с внутренней стороны параллельно кромке на расстоянии 5 мм от нее. В верхней половине знака линия бывает такого же цвета, как и символ, а в нижней половине знака она бывает такого же цвета, как и цифра, указанная в нижнем углу. Знаки располагаются на контрастном фоне или обводятся пунктирным или сплошным внешним контуром. В зависимости от размеров упаковки размеры знаков могут быть уменьшены при условии, что они по-прежнему будут четко видимыми.</w:t>
      </w:r>
    </w:p>
    <w:bookmarkEnd w:id="327"/>
    <w:bookmarkStart w:name="z341" w:id="328"/>
    <w:p>
      <w:pPr>
        <w:spacing w:after="0"/>
        <w:ind w:left="0"/>
        <w:jc w:val="both"/>
      </w:pPr>
      <w:r>
        <w:rPr>
          <w:rFonts w:ascii="Times New Roman"/>
          <w:b w:val="false"/>
          <w:i w:val="false"/>
          <w:color w:val="000000"/>
          <w:sz w:val="28"/>
        </w:rPr>
        <w:t>
      При транспортировке опасных отходов автомобильным транспортом используются следующие маркировки:</w:t>
      </w:r>
    </w:p>
    <w:bookmarkEnd w:id="3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для жидких ПХД отходов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для твердых ПХД отходов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UN 2315</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UN 3432</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42" w:id="329"/>
    <w:p>
      <w:pPr>
        <w:spacing w:after="0"/>
        <w:ind w:left="0"/>
        <w:jc w:val="both"/>
      </w:pPr>
      <w:r>
        <w:rPr>
          <w:rFonts w:ascii="Times New Roman"/>
          <w:b w:val="false"/>
          <w:i w:val="false"/>
          <w:color w:val="000000"/>
          <w:sz w:val="28"/>
        </w:rPr>
        <w:t>
      При перевозке ПХД отходов морским путем дополнительно указывается маркировочный знак вещества, опасного для окружающей среды (рыба, дерево), наименование и состояние вещества</w:t>
      </w:r>
    </w:p>
    <w:bookmarkEnd w:id="3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POLYCHLORINAT</w:t>
            </w:r>
          </w:p>
          <w:p>
            <w:pPr>
              <w:spacing w:after="20"/>
              <w:ind w:left="20"/>
              <w:jc w:val="both"/>
            </w:pPr>
            <w:r>
              <w:rPr>
                <w:rFonts w:ascii="Times New Roman"/>
                <w:b w:val="false"/>
                <w:i w:val="false"/>
                <w:color w:val="000000"/>
                <w:sz w:val="20"/>
              </w:rPr>
              <w:t>
</w:t>
            </w:r>
            <w:r>
              <w:rPr>
                <w:rFonts w:ascii="Times New Roman"/>
                <w:b/>
                <w:i w:val="false"/>
                <w:color w:val="000000"/>
                <w:sz w:val="20"/>
              </w:rPr>
              <w:t>ED</w:t>
            </w:r>
          </w:p>
          <w:p>
            <w:pPr>
              <w:spacing w:after="20"/>
              <w:ind w:left="20"/>
              <w:jc w:val="both"/>
            </w:pPr>
            <w:r>
              <w:rPr>
                <w:rFonts w:ascii="Times New Roman"/>
                <w:b w:val="false"/>
                <w:i w:val="false"/>
                <w:color w:val="000000"/>
                <w:sz w:val="20"/>
              </w:rPr>
              <w:t>
</w:t>
            </w:r>
            <w:r>
              <w:rPr>
                <w:rFonts w:ascii="Times New Roman"/>
                <w:b/>
                <w:i w:val="false"/>
                <w:color w:val="000000"/>
                <w:sz w:val="20"/>
              </w:rPr>
              <w:t>BIPHENYLS,</w:t>
            </w:r>
          </w:p>
          <w:p>
            <w:pPr>
              <w:spacing w:after="20"/>
              <w:ind w:left="20"/>
              <w:jc w:val="both"/>
            </w:pPr>
            <w:r>
              <w:rPr>
                <w:rFonts w:ascii="Times New Roman"/>
                <w:b w:val="false"/>
                <w:i w:val="false"/>
                <w:color w:val="000000"/>
                <w:sz w:val="20"/>
              </w:rPr>
              <w:t>
</w:t>
            </w:r>
            <w:r>
              <w:rPr>
                <w:rFonts w:ascii="Times New Roman"/>
                <w:b/>
                <w:i w:val="false"/>
                <w:color w:val="000000"/>
                <w:sz w:val="20"/>
              </w:rPr>
              <w:t>LIQUID</w:t>
            </w:r>
          </w:p>
          <w:p>
            <w:pPr>
              <w:spacing w:after="20"/>
              <w:ind w:left="20"/>
              <w:jc w:val="both"/>
            </w:pPr>
            <w:r>
              <w:rPr>
                <w:rFonts w:ascii="Times New Roman"/>
                <w:b w:val="false"/>
                <w:i w:val="false"/>
                <w:color w:val="000000"/>
                <w:sz w:val="20"/>
              </w:rPr>
              <w:t>
</w:t>
            </w:r>
            <w:r>
              <w:rPr>
                <w:rFonts w:ascii="Times New Roman"/>
                <w:b/>
                <w:i w:val="false"/>
                <w:color w:val="000000"/>
                <w:sz w:val="20"/>
              </w:rPr>
              <w:t>UN 2315</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0" cy="299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POLYCHLORINAT</w:t>
            </w:r>
          </w:p>
          <w:p>
            <w:pPr>
              <w:spacing w:after="20"/>
              <w:ind w:left="20"/>
              <w:jc w:val="both"/>
            </w:pPr>
            <w:r>
              <w:rPr>
                <w:rFonts w:ascii="Times New Roman"/>
                <w:b w:val="false"/>
                <w:i w:val="false"/>
                <w:color w:val="000000"/>
                <w:sz w:val="20"/>
              </w:rPr>
              <w:t>
</w:t>
            </w:r>
            <w:r>
              <w:rPr>
                <w:rFonts w:ascii="Times New Roman"/>
                <w:b/>
                <w:i w:val="false"/>
                <w:color w:val="000000"/>
                <w:sz w:val="20"/>
              </w:rPr>
              <w:t>ED</w:t>
            </w:r>
          </w:p>
          <w:p>
            <w:pPr>
              <w:spacing w:after="20"/>
              <w:ind w:left="20"/>
              <w:jc w:val="both"/>
            </w:pPr>
            <w:r>
              <w:rPr>
                <w:rFonts w:ascii="Times New Roman"/>
                <w:b w:val="false"/>
                <w:i w:val="false"/>
                <w:color w:val="000000"/>
                <w:sz w:val="20"/>
              </w:rPr>
              <w:t>
</w:t>
            </w:r>
            <w:r>
              <w:rPr>
                <w:rFonts w:ascii="Times New Roman"/>
                <w:b/>
                <w:i w:val="false"/>
                <w:color w:val="000000"/>
                <w:sz w:val="20"/>
              </w:rPr>
              <w:t>BIPHENYLS,</w:t>
            </w:r>
          </w:p>
          <w:p>
            <w:pPr>
              <w:spacing w:after="20"/>
              <w:ind w:left="20"/>
              <w:jc w:val="both"/>
            </w:pPr>
            <w:r>
              <w:rPr>
                <w:rFonts w:ascii="Times New Roman"/>
                <w:b w:val="false"/>
                <w:i w:val="false"/>
                <w:color w:val="000000"/>
                <w:sz w:val="20"/>
              </w:rPr>
              <w:t>
</w:t>
            </w:r>
            <w:r>
              <w:rPr>
                <w:rFonts w:ascii="Times New Roman"/>
                <w:b/>
                <w:i w:val="false"/>
                <w:color w:val="000000"/>
                <w:sz w:val="20"/>
              </w:rPr>
              <w:t>SOLID</w:t>
            </w:r>
          </w:p>
          <w:p>
            <w:pPr>
              <w:spacing w:after="20"/>
              <w:ind w:left="20"/>
              <w:jc w:val="both"/>
            </w:pPr>
            <w:r>
              <w:rPr>
                <w:rFonts w:ascii="Times New Roman"/>
                <w:b w:val="false"/>
                <w:i w:val="false"/>
                <w:color w:val="000000"/>
                <w:sz w:val="20"/>
              </w:rPr>
              <w:t>
</w:t>
            </w:r>
            <w:r>
              <w:rPr>
                <w:rFonts w:ascii="Times New Roman"/>
                <w:b/>
                <w:i w:val="false"/>
                <w:color w:val="000000"/>
                <w:sz w:val="20"/>
              </w:rPr>
              <w:t>UN 3432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0" cy="29972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344" w:id="330"/>
    <w:p>
      <w:pPr>
        <w:spacing w:after="0"/>
        <w:ind w:left="0"/>
        <w:jc w:val="both"/>
      </w:pPr>
      <w:r>
        <w:rPr>
          <w:rFonts w:ascii="Times New Roman"/>
          <w:b w:val="false"/>
          <w:i w:val="false"/>
          <w:color w:val="000000"/>
          <w:sz w:val="28"/>
        </w:rPr>
        <w:t>
      Индивидуальный номер упаковки для маркировки грузовой единицы изготавливается из плотной бумаги с водонепроницаемым покрытием размером А 4</w:t>
      </w:r>
    </w:p>
    <w:bookmarkEnd w:id="3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обращения со стойкими органическими</w:t>
            </w:r>
            <w:r>
              <w:br/>
            </w:r>
            <w:r>
              <w:rPr>
                <w:rFonts w:ascii="Times New Roman"/>
                <w:b w:val="false"/>
                <w:i w:val="false"/>
                <w:color w:val="000000"/>
                <w:sz w:val="20"/>
              </w:rPr>
              <w:t>загрязнителями и отходами, их содержащими</w:t>
            </w:r>
          </w:p>
        </w:tc>
      </w:tr>
    </w:tbl>
    <w:bookmarkStart w:name="z346" w:id="331"/>
    <w:p>
      <w:pPr>
        <w:spacing w:after="0"/>
        <w:ind w:left="0"/>
        <w:jc w:val="left"/>
      </w:pPr>
      <w:r>
        <w:rPr>
          <w:rFonts w:ascii="Times New Roman"/>
          <w:b/>
          <w:i w:val="false"/>
          <w:color w:val="000000"/>
        </w:rPr>
        <w:t xml:space="preserve"> Маркировка об опасности</w:t>
      </w:r>
    </w:p>
    <w:bookmarkEnd w:id="331"/>
    <w:p>
      <w:pPr>
        <w:spacing w:after="0"/>
        <w:ind w:left="0"/>
        <w:jc w:val="both"/>
      </w:pPr>
      <w:r>
        <w:rPr>
          <w:rFonts w:ascii="Times New Roman"/>
          <w:b w:val="false"/>
          <w:i w:val="false"/>
          <w:color w:val="000000"/>
          <w:sz w:val="28"/>
        </w:rPr>
        <w:t>
      Наружняя маркировка объектов хранения ПХД - содержащего оборудования и отходов изготавливается из плотной бумаги на самоклеющейся основе размером 20 х 23 см.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022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651500" cy="1022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