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17b" w14:textId="b74c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2012 года № 146. Зарегистрирован в Министерстве юстиции Республики Казахстан 28 марта 2012 года № 7487. Утратил силу приказом Министра финансов Республики Казахстан от 21 февраля 2018 года № 260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21.02.2018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629 "Об утверждении формы заключения о поступлении валютной выручки и порядка его представления" (зарегистрированный в Реестре государственной регистрации нормативных правовых актов за № 5494, опубликованный в газете "Юридическая газета" от 20 марта 2009 года № 42 (1639))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Органы налоговой службы в течение 5 рабочих дней после начала налоговой проверки направляют запросы о представлении заключения о поступлении валютной выручки по состоянию на дату начала налоговой проверки по подтверждению достоверности сумм налога на добавленную стоимость, предъявленных к возврату: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филиалы Национального Банка Республики Казахстан или банки второго уровня по месту присвоения учетного номера контракта или оформления паспорта сделки в отношении контрактов, по которым были получены учетные номера контрактов по экспорту или оформлены паспорта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банки второго уровня по месту открытия банковского счета филиала или представительства в отношении нерезидентов, осуществляющих деятельность в Республике Казахстан через филиалы и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запроса указывается: наименование налогоплательщика, регистрационный номер налогоплательщика (РНН) и код по Общему классификатору предприятий и организаций (ОКПО) по юридическим лицам и структурным подразделениям (филиалам, представительствам) до 1 января 2013 года, индивидуальный идентификационный номер (ИИН)/бизнес-идентификационный номер (БИН), номер и дата контракта, запрашиваемый период, номер и дата регистрации предписания. В отношении контрактов, по которым были получены учетные номера контрактов по экспорту или оформлены паспорта сделок, в запросе указываются также учетный номер контракта и дата его присвоения или номер и дата паспорта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2013 года ИИН/БИН указывается при его наличии.";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37"/>
        <w:gridCol w:w="1363"/>
      </w:tblGrid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Марченко Г.А.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 2012 года</w:t>
            </w:r>
          </w:p>
        </w:tc>
        <w:tc>
          <w:tcPr>
            <w:tcW w:w="1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2012 года № 146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поступлении валютной выручки</w:t>
      </w:r>
      <w:r>
        <w:br/>
      </w:r>
      <w:r>
        <w:rPr>
          <w:rFonts w:ascii="Times New Roman"/>
          <w:b/>
          <w:i w:val="false"/>
          <w:color w:val="000000"/>
        </w:rPr>
        <w:t>за период с "____" ___________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"__" __________ 20___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884"/>
        <w:gridCol w:w="1884"/>
        <w:gridCol w:w="2081"/>
        <w:gridCol w:w="708"/>
        <w:gridCol w:w="708"/>
        <w:gridCol w:w="708"/>
        <w:gridCol w:w="709"/>
        <w:gridCol w:w="709"/>
        <w:gridCol w:w="1100"/>
        <w:gridCol w:w="1101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Проверяемый налогоплательщик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валютной выручки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ракта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заполняется по юридическим лицам и их структурным подразделениям (филиалам, представительствам);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заполняется в отношении контрактов, по которым были получены учетные номера контрактов по экспорту или оформлены паспорта сделок.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