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2028" w14:textId="1fd2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25 февраля 2011 года № 11 "Об утверждении Инструкции о перечне, формах и сроках представления финансовой отчетности финансовыми организациями и акционерным обществом "Банк Развития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января 2012 года № 8. Зарегистрировано в Министерстве юстиции Республики Казахстан 2 апреля 2012 года № 7501. Утратило силу постановлением Правления Национального Банка Республики Казахстан от 27 мая 2013 года № 130</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27.05.2013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в целях совершенствования порядка представления финансовой отчетности финансовыми организациями и акционерным обществом "Банк Развития Казахстана"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февраля 2011 года № 11 "Об утверждении Инструкции о перечне, формах и сроках представления финансовой отчетности финансовыми организациями и акционерным обществом "Банк Развития Казахстана" (зарегистрированное в Реестре государственной регистрации нормативных правовых актов под № 6890)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перечне, формах и сроках представления финансовой отчетности финансовыми организациями и акционерным обществом "Банк Развития Казахстана",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Настоящая Инструкция разработана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устанавливает перечень, формы и сроки представления финансовой отчетности финансовыми организациями и акционерным обществом "Банк Развития Казахстана" в Комитет по контролю и надзору финансового рынка и финансовых организаций Национального Банка Республики Казахстан (далее - уполномоченный государственный орган) или центральный аппарат Национального Банка Республики Казахстан (далее - Национальный Банк).";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уполномоченный государственный орган ежегодно в срок до 30 апреля года, следующего за отчетным годом, представляют на бумажном носителе годовую финансовую отчетность, составленную в соответствии с международными стандартами финансовой отчетности и подтвержденную аудиторской организацией, следующие финансовые организации:</w:t>
      </w:r>
      <w:r>
        <w:br/>
      </w:r>
      <w:r>
        <w:rPr>
          <w:rFonts w:ascii="Times New Roman"/>
          <w:b w:val="false"/>
          <w:i w:val="false"/>
          <w:color w:val="000000"/>
          <w:sz w:val="28"/>
        </w:rPr>
        <w:t>
      1) банки второго уровня;</w:t>
      </w:r>
      <w:r>
        <w:br/>
      </w:r>
      <w:r>
        <w:rPr>
          <w:rFonts w:ascii="Times New Roman"/>
          <w:b w:val="false"/>
          <w:i w:val="false"/>
          <w:color w:val="000000"/>
          <w:sz w:val="28"/>
        </w:rPr>
        <w:t>
      2) страховые (перестраховочные) организации и страховые брокеры;</w:t>
      </w:r>
      <w:r>
        <w:br/>
      </w:r>
      <w:r>
        <w:rPr>
          <w:rFonts w:ascii="Times New Roman"/>
          <w:b w:val="false"/>
          <w:i w:val="false"/>
          <w:color w:val="000000"/>
          <w:sz w:val="28"/>
        </w:rPr>
        <w:t>
      3) накопительные пенсионные фонды;</w:t>
      </w:r>
      <w:r>
        <w:br/>
      </w:r>
      <w:r>
        <w:rPr>
          <w:rFonts w:ascii="Times New Roman"/>
          <w:b w:val="false"/>
          <w:i w:val="false"/>
          <w:color w:val="000000"/>
          <w:sz w:val="28"/>
        </w:rPr>
        <w:t>
      4) организации, осуществляющие брокерскую и дилерскую деятельность на рынке ценных бумаг;</w:t>
      </w:r>
      <w:r>
        <w:br/>
      </w:r>
      <w:r>
        <w:rPr>
          <w:rFonts w:ascii="Times New Roman"/>
          <w:b w:val="false"/>
          <w:i w:val="false"/>
          <w:color w:val="000000"/>
          <w:sz w:val="28"/>
        </w:rPr>
        <w:t>
      5) организации, осуществляющие деятельность по ведению системы реестров держателей ценных бумаг на рынке ценных бумаг;</w:t>
      </w:r>
      <w:r>
        <w:br/>
      </w:r>
      <w:r>
        <w:rPr>
          <w:rFonts w:ascii="Times New Roman"/>
          <w:b w:val="false"/>
          <w:i w:val="false"/>
          <w:color w:val="000000"/>
          <w:sz w:val="28"/>
        </w:rPr>
        <w:t>
      6) управляющие инвестиционным портфелем;</w:t>
      </w:r>
      <w:r>
        <w:br/>
      </w:r>
      <w:r>
        <w:rPr>
          <w:rFonts w:ascii="Times New Roman"/>
          <w:b w:val="false"/>
          <w:i w:val="false"/>
          <w:color w:val="000000"/>
          <w:sz w:val="28"/>
        </w:rPr>
        <w:t>
      7) организации, осуществляющие инвестиционное управление пенсионными активами;</w:t>
      </w:r>
      <w:r>
        <w:br/>
      </w:r>
      <w:r>
        <w:rPr>
          <w:rFonts w:ascii="Times New Roman"/>
          <w:b w:val="false"/>
          <w:i w:val="false"/>
          <w:color w:val="000000"/>
          <w:sz w:val="28"/>
        </w:rPr>
        <w:t>
      8) организации, осуществляющие трансфер-агентскую деятельность на рынке ценных бумаг;</w:t>
      </w:r>
      <w:r>
        <w:br/>
      </w:r>
      <w:r>
        <w:rPr>
          <w:rFonts w:ascii="Times New Roman"/>
          <w:b w:val="false"/>
          <w:i w:val="false"/>
          <w:color w:val="000000"/>
          <w:sz w:val="28"/>
        </w:rPr>
        <w:t>
      9) организации, осуществляющие отдельные виды банковских операций, за исключением организаций, осуществляющих операции по инкассации банкнот, монет и ценностей на основании лицензии Национального Банка, и юридических лиц, исключительным видом деятельности которых является организация обменных операций с иностранной валютой.</w:t>
      </w:r>
      <w:r>
        <w:br/>
      </w:r>
      <w:r>
        <w:rPr>
          <w:rFonts w:ascii="Times New Roman"/>
          <w:b w:val="false"/>
          <w:i w:val="false"/>
          <w:color w:val="000000"/>
          <w:sz w:val="28"/>
        </w:rPr>
        <w:t>
      Акционерное общество "Банк Развития Казахстана" и финансовые организации, указанные в части первой настоящего пункта, имеющие дочернюю (дочерние) организацию (организации), в уполномоченный государственный орган ежегодно в срок до 30 апреля года, следующего за отчетным годом, представляют на бумажном носителе консолидированную и отдельную годовые финансовые отчетности, составленные в соответствии с международными стандартами финансовой отчетности.</w:t>
      </w:r>
      <w:r>
        <w:br/>
      </w:r>
      <w:r>
        <w:rPr>
          <w:rFonts w:ascii="Times New Roman"/>
          <w:b w:val="false"/>
          <w:i w:val="false"/>
          <w:color w:val="000000"/>
          <w:sz w:val="28"/>
        </w:rPr>
        <w:t>
      При представлении консолидированной и отдельной годовых финансовых отчетностей подтверждение аудиторской организацией до 1 января 2013 года требуется лишь для консолидированной годовой финансовой отчетности, с 1 января 2013 года подтверждение аудиторской организацией требуется как для консолидированной, так и для отдельной годовой финансовой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r>
        <w:br/>
      </w:r>
      <w:r>
        <w:rPr>
          <w:rFonts w:ascii="Times New Roman"/>
          <w:b w:val="false"/>
          <w:i w:val="false"/>
          <w:color w:val="000000"/>
          <w:sz w:val="28"/>
        </w:rPr>
        <w:t>
      "1) организации, осуществляющие брокерскую и дилерскую деятельность на рынке ценных бумаг, организации, осуществляющие деятельность по ведению системы реестров держателей ценных бумаг на рынке ценных бумаг, организации, осуществляющие отдельные виды банковских операций, (за исключением Национального оператора почты, организаций, осуществляющих операции по инкассации банкнот, монет и ценностей на основании лицензии Национального Банка, и юридических лиц, исключительным видом деятельности которых является организация обменных операций с иностранной валютой) по формам, установленным приложениями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настоящей Инструкции, не позднее 18 часов времени города Астаны пятого рабочего дня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Агентство Республики Казахстан</w:t>
      </w:r>
      <w:r>
        <w:br/>
      </w:r>
      <w:r>
        <w:rPr>
          <w:rFonts w:ascii="Times New Roman"/>
          <w:b w:val="false"/>
          <w:i w:val="false"/>
          <w:color w:val="000000"/>
          <w:sz w:val="28"/>
        </w:rPr>
        <w:t>
</w:t>
      </w:r>
      <w:r>
        <w:rPr>
          <w:rFonts w:ascii="Times New Roman"/>
          <w:b w:val="false"/>
          <w:i/>
          <w:color w:val="000000"/>
          <w:sz w:val="28"/>
        </w:rPr>
        <w:t>      по статистике</w:t>
      </w:r>
      <w:r>
        <w:br/>
      </w:r>
      <w:r>
        <w:rPr>
          <w:rFonts w:ascii="Times New Roman"/>
          <w:b w:val="false"/>
          <w:i w:val="false"/>
          <w:color w:val="000000"/>
          <w:sz w:val="28"/>
        </w:rPr>
        <w:t>
</w:t>
      </w:r>
      <w:r>
        <w:rPr>
          <w:rFonts w:ascii="Times New Roman"/>
          <w:b w:val="false"/>
          <w:i/>
          <w:color w:val="000000"/>
          <w:sz w:val="28"/>
        </w:rPr>
        <w:t>      Председатель _________ Смаилов А.А.</w:t>
      </w:r>
      <w:r>
        <w:br/>
      </w:r>
      <w:r>
        <w:rPr>
          <w:rFonts w:ascii="Times New Roman"/>
          <w:b w:val="false"/>
          <w:i w:val="false"/>
          <w:color w:val="000000"/>
          <w:sz w:val="28"/>
        </w:rPr>
        <w:t>
</w:t>
      </w:r>
      <w:r>
        <w:rPr>
          <w:rFonts w:ascii="Times New Roman"/>
          <w:b w:val="false"/>
          <w:i/>
          <w:color w:val="000000"/>
          <w:sz w:val="28"/>
        </w:rPr>
        <w:t>      21 февраля 2012 года</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30 января 2012 года № 8</w:t>
      </w:r>
    </w:p>
    <w:bookmarkEnd w:id="1"/>
    <w:bookmarkStart w:name="z10" w:id="2"/>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Инструкции о перечне, формах и сроках</w:t>
      </w:r>
      <w:r>
        <w:br/>
      </w:r>
      <w:r>
        <w:rPr>
          <w:rFonts w:ascii="Times New Roman"/>
          <w:b w:val="false"/>
          <w:i w:val="false"/>
          <w:color w:val="000000"/>
          <w:sz w:val="28"/>
        </w:rPr>
        <w:t>
представления финансовой отчетности</w:t>
      </w:r>
      <w:r>
        <w:br/>
      </w:r>
      <w:r>
        <w:rPr>
          <w:rFonts w:ascii="Times New Roman"/>
          <w:b w:val="false"/>
          <w:i w:val="false"/>
          <w:color w:val="000000"/>
          <w:sz w:val="28"/>
        </w:rPr>
        <w:t>
финансовыми организациями и</w:t>
      </w:r>
      <w:r>
        <w:br/>
      </w:r>
      <w:r>
        <w:rPr>
          <w:rFonts w:ascii="Times New Roman"/>
          <w:b w:val="false"/>
          <w:i w:val="false"/>
          <w:color w:val="000000"/>
          <w:sz w:val="28"/>
        </w:rPr>
        <w:t>
акционерным обществом</w:t>
      </w:r>
      <w:r>
        <w:br/>
      </w:r>
      <w:r>
        <w:rPr>
          <w:rFonts w:ascii="Times New Roman"/>
          <w:b w:val="false"/>
          <w:i w:val="false"/>
          <w:color w:val="000000"/>
          <w:sz w:val="28"/>
        </w:rPr>
        <w:t>
"Банк Развития Казахстана"</w:t>
      </w:r>
    </w:p>
    <w:bookmarkEnd w:id="2"/>
    <w:p>
      <w:pPr>
        <w:spacing w:after="0"/>
        <w:ind w:left="0"/>
        <w:jc w:val="both"/>
      </w:pPr>
      <w:r>
        <w:rPr>
          <w:rFonts w:ascii="Times New Roman"/>
          <w:b w:val="false"/>
          <w:i w:val="false"/>
          <w:color w:val="000000"/>
          <w:sz w:val="28"/>
        </w:rPr>
        <w:t>Форма № 1</w:t>
      </w:r>
    </w:p>
    <w:bookmarkStart w:name="z11" w:id="3"/>
    <w:p>
      <w:pPr>
        <w:spacing w:after="0"/>
        <w:ind w:left="0"/>
        <w:jc w:val="left"/>
      </w:pPr>
      <w:r>
        <w:rPr>
          <w:rFonts w:ascii="Times New Roman"/>
          <w:b/>
          <w:i w:val="false"/>
          <w:color w:val="000000"/>
        </w:rPr>
        <w:t xml:space="preserve"> 
Бухгалтерский баланс</w:t>
      </w:r>
      <w:r>
        <w:br/>
      </w:r>
      <w:r>
        <w:rPr>
          <w:rFonts w:ascii="Times New Roman"/>
          <w:b/>
          <w:i w:val="false"/>
          <w:color w:val="000000"/>
        </w:rPr>
        <w:t>
_______________________________________________________________</w:t>
      </w:r>
      <w:r>
        <w:br/>
      </w:r>
      <w:r>
        <w:rPr>
          <w:rFonts w:ascii="Times New Roman"/>
          <w:b/>
          <w:i w:val="false"/>
          <w:color w:val="000000"/>
        </w:rPr>
        <w:t>
(полное наименование организации)</w:t>
      </w:r>
      <w:r>
        <w:br/>
      </w:r>
      <w:r>
        <w:rPr>
          <w:rFonts w:ascii="Times New Roman"/>
          <w:b/>
          <w:i w:val="false"/>
          <w:color w:val="000000"/>
        </w:rPr>
        <w:t>
по состоянию на "___" ____________ 20___ года</w:t>
      </w:r>
    </w:p>
    <w:bookmarkEnd w:id="3"/>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9"/>
        <w:gridCol w:w="1268"/>
        <w:gridCol w:w="1561"/>
        <w:gridCol w:w="2502"/>
      </w:tblGrid>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эквиваленты денежных средств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оцениваемые по справедливой</w:t>
            </w:r>
            <w:r>
              <w:br/>
            </w:r>
            <w:r>
              <w:rPr>
                <w:rFonts w:ascii="Times New Roman"/>
                <w:b w:val="false"/>
                <w:i w:val="false"/>
                <w:color w:val="000000"/>
                <w:sz w:val="20"/>
              </w:rPr>
              <w:t>
</w:t>
            </w:r>
            <w:r>
              <w:rPr>
                <w:rFonts w:ascii="Times New Roman"/>
                <w:b w:val="false"/>
                <w:i w:val="false"/>
                <w:color w:val="000000"/>
                <w:sz w:val="20"/>
              </w:rPr>
              <w:t>стоимости, изменения которых отражаются в составе</w:t>
            </w:r>
            <w:r>
              <w:br/>
            </w:r>
            <w:r>
              <w:rPr>
                <w:rFonts w:ascii="Times New Roman"/>
                <w:b w:val="false"/>
                <w:i w:val="false"/>
                <w:color w:val="000000"/>
                <w:sz w:val="20"/>
              </w:rPr>
              <w:t>
</w:t>
            </w:r>
            <w:r>
              <w:rPr>
                <w:rFonts w:ascii="Times New Roman"/>
                <w:b w:val="false"/>
                <w:i w:val="false"/>
                <w:color w:val="000000"/>
                <w:sz w:val="20"/>
              </w:rPr>
              <w:t>прибыли или убытка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имеющиеся в наличии для продажи (за</w:t>
            </w:r>
            <w:r>
              <w:br/>
            </w:r>
            <w:r>
              <w:rPr>
                <w:rFonts w:ascii="Times New Roman"/>
                <w:b w:val="false"/>
                <w:i w:val="false"/>
                <w:color w:val="000000"/>
                <w:sz w:val="20"/>
              </w:rPr>
              <w:t>
</w:t>
            </w:r>
            <w:r>
              <w:rPr>
                <w:rFonts w:ascii="Times New Roman"/>
                <w:b w:val="false"/>
                <w:i w:val="false"/>
                <w:color w:val="000000"/>
                <w:sz w:val="20"/>
              </w:rPr>
              <w:t>вычетом резервов на обесценение)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Комиссионные вознаграждения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пенсионных активов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инвестиционного дохода (убытка) по пенсионным</w:t>
            </w:r>
            <w:r>
              <w:br/>
            </w:r>
            <w:r>
              <w:rPr>
                <w:rFonts w:ascii="Times New Roman"/>
                <w:b w:val="false"/>
                <w:i w:val="false"/>
                <w:color w:val="000000"/>
                <w:sz w:val="20"/>
              </w:rPr>
              <w:t>
</w:t>
            </w:r>
            <w:r>
              <w:rPr>
                <w:rFonts w:ascii="Times New Roman"/>
                <w:b w:val="false"/>
                <w:i w:val="false"/>
                <w:color w:val="000000"/>
                <w:sz w:val="20"/>
              </w:rPr>
              <w:t>активам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удерживаемые до погашения (за</w:t>
            </w:r>
            <w:r>
              <w:br/>
            </w:r>
            <w:r>
              <w:rPr>
                <w:rFonts w:ascii="Times New Roman"/>
                <w:b w:val="false"/>
                <w:i w:val="false"/>
                <w:color w:val="000000"/>
                <w:sz w:val="20"/>
              </w:rPr>
              <w:t>
</w:t>
            </w:r>
            <w:r>
              <w:rPr>
                <w:rFonts w:ascii="Times New Roman"/>
                <w:b w:val="false"/>
                <w:i w:val="false"/>
                <w:color w:val="000000"/>
                <w:sz w:val="20"/>
              </w:rPr>
              <w:t>вычетом резервов на обесценение)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«обратное РЕПО»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аренда предоставленная (за вычетом</w:t>
            </w:r>
            <w:r>
              <w:br/>
            </w:r>
            <w:r>
              <w:rPr>
                <w:rFonts w:ascii="Times New Roman"/>
                <w:b w:val="false"/>
                <w:i w:val="false"/>
                <w:color w:val="000000"/>
                <w:sz w:val="20"/>
              </w:rPr>
              <w:t>
</w:t>
            </w:r>
            <w:r>
              <w:rPr>
                <w:rFonts w:ascii="Times New Roman"/>
                <w:b w:val="false"/>
                <w:i w:val="false"/>
                <w:color w:val="000000"/>
                <w:sz w:val="20"/>
              </w:rPr>
              <w:t>резервов на обесценение)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(за вычетом резервов на</w:t>
            </w:r>
            <w:r>
              <w:br/>
            </w:r>
            <w:r>
              <w:rPr>
                <w:rFonts w:ascii="Times New Roman"/>
                <w:b w:val="false"/>
                <w:i w:val="false"/>
                <w:color w:val="000000"/>
                <w:sz w:val="20"/>
              </w:rPr>
              <w:t>
</w:t>
            </w:r>
            <w:r>
              <w:rPr>
                <w:rFonts w:ascii="Times New Roman"/>
                <w:b w:val="false"/>
                <w:i w:val="false"/>
                <w:color w:val="000000"/>
                <w:sz w:val="20"/>
              </w:rPr>
              <w:t>обесценение)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Инвестиционное имущество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капитал других юридических лиц и</w:t>
            </w:r>
            <w:r>
              <w:br/>
            </w:r>
            <w:r>
              <w:rPr>
                <w:rFonts w:ascii="Times New Roman"/>
                <w:b w:val="false"/>
                <w:i w:val="false"/>
                <w:color w:val="000000"/>
                <w:sz w:val="20"/>
              </w:rPr>
              <w:t>
</w:t>
            </w:r>
            <w:r>
              <w:rPr>
                <w:rFonts w:ascii="Times New Roman"/>
                <w:b w:val="false"/>
                <w:i w:val="false"/>
                <w:color w:val="000000"/>
                <w:sz w:val="20"/>
              </w:rPr>
              <w:t>субординированный долг</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 (выбывающие группы),</w:t>
            </w:r>
            <w:r>
              <w:br/>
            </w:r>
            <w:r>
              <w:rPr>
                <w:rFonts w:ascii="Times New Roman"/>
                <w:b w:val="false"/>
                <w:i w:val="false"/>
                <w:color w:val="000000"/>
                <w:sz w:val="20"/>
              </w:rPr>
              <w:t>
</w:t>
            </w:r>
            <w:r>
              <w:rPr>
                <w:rFonts w:ascii="Times New Roman"/>
                <w:b w:val="false"/>
                <w:i w:val="false"/>
                <w:color w:val="000000"/>
                <w:sz w:val="20"/>
              </w:rPr>
              <w:t>предназначенные для продажи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Нематериальные активы (за вычетом амортизации и</w:t>
            </w:r>
            <w:r>
              <w:br/>
            </w:r>
            <w:r>
              <w:rPr>
                <w:rFonts w:ascii="Times New Roman"/>
                <w:b w:val="false"/>
                <w:i w:val="false"/>
                <w:color w:val="000000"/>
                <w:sz w:val="20"/>
              </w:rPr>
              <w:t>
</w:t>
            </w:r>
            <w:r>
              <w:rPr>
                <w:rFonts w:ascii="Times New Roman"/>
                <w:b w:val="false"/>
                <w:i w:val="false"/>
                <w:color w:val="000000"/>
                <w:sz w:val="20"/>
              </w:rPr>
              <w:t>убытков от обесценения)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(за вычетом амортизации и убытков</w:t>
            </w:r>
            <w:r>
              <w:br/>
            </w:r>
            <w:r>
              <w:rPr>
                <w:rFonts w:ascii="Times New Roman"/>
                <w:b w:val="false"/>
                <w:i w:val="false"/>
                <w:color w:val="000000"/>
                <w:sz w:val="20"/>
              </w:rPr>
              <w:t>
</w:t>
            </w:r>
            <w:r>
              <w:rPr>
                <w:rFonts w:ascii="Times New Roman"/>
                <w:b w:val="false"/>
                <w:i w:val="false"/>
                <w:color w:val="000000"/>
                <w:sz w:val="20"/>
              </w:rPr>
              <w:t>от обесценения)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налоговое требование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требование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активы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привлеченные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инструменты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Выпущенные долговые ценные бумаги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«РЕПО»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займы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возмещению разницы между показателем номинальной</w:t>
            </w:r>
            <w:r>
              <w:br/>
            </w:r>
            <w:r>
              <w:rPr>
                <w:rFonts w:ascii="Times New Roman"/>
                <w:b w:val="false"/>
                <w:i w:val="false"/>
                <w:color w:val="000000"/>
                <w:sz w:val="20"/>
              </w:rPr>
              <w:t>
</w:t>
            </w:r>
            <w:r>
              <w:rPr>
                <w:rFonts w:ascii="Times New Roman"/>
                <w:b w:val="false"/>
                <w:i w:val="false"/>
                <w:color w:val="000000"/>
                <w:sz w:val="20"/>
              </w:rPr>
              <w:t>доходности и минимальным значением доходности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Начисленные расходы по расчетам с акционерами по</w:t>
            </w:r>
            <w:r>
              <w:br/>
            </w:r>
            <w:r>
              <w:rPr>
                <w:rFonts w:ascii="Times New Roman"/>
                <w:b w:val="false"/>
                <w:i w:val="false"/>
                <w:color w:val="000000"/>
                <w:sz w:val="20"/>
              </w:rPr>
              <w:t>
</w:t>
            </w:r>
            <w:r>
              <w:rPr>
                <w:rFonts w:ascii="Times New Roman"/>
                <w:b w:val="false"/>
                <w:i w:val="false"/>
                <w:color w:val="000000"/>
                <w:sz w:val="20"/>
              </w:rPr>
              <w:t>акциям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Субординированный долг</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налоговое обязательство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Отложенное налоговое обязательство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обязательства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Премии (дополнительный оплаченный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Изъятый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для обеспечения финансовой устойчивости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резервы (провизии), подлежащие</w:t>
            </w:r>
            <w:r>
              <w:br/>
            </w:r>
            <w:r>
              <w:rPr>
                <w:rFonts w:ascii="Times New Roman"/>
                <w:b w:val="false"/>
                <w:i w:val="false"/>
                <w:color w:val="000000"/>
                <w:sz w:val="20"/>
              </w:rPr>
              <w:t>
</w:t>
            </w:r>
            <w:r>
              <w:rPr>
                <w:rFonts w:ascii="Times New Roman"/>
                <w:b w:val="false"/>
                <w:i w:val="false"/>
                <w:color w:val="000000"/>
                <w:sz w:val="20"/>
              </w:rPr>
              <w:t>созданию в соответствии с требованиями</w:t>
            </w:r>
            <w:r>
              <w:br/>
            </w:r>
            <w:r>
              <w:rPr>
                <w:rFonts w:ascii="Times New Roman"/>
                <w:b w:val="false"/>
                <w:i w:val="false"/>
                <w:color w:val="000000"/>
                <w:sz w:val="20"/>
              </w:rPr>
              <w:t>
</w:t>
            </w:r>
            <w:r>
              <w:rPr>
                <w:rFonts w:ascii="Times New Roman"/>
                <w:b w:val="false"/>
                <w:i w:val="false"/>
                <w:color w:val="000000"/>
                <w:sz w:val="20"/>
              </w:rPr>
              <w:t>Национального Банка Республики Казахстан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резервы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Нераспределенная прибыль (непокрытый убыток)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предыдущих лет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периода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капитал и обязательства (стр. 35+стр.45)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Статья "Доля меньшинства" заполняется при составлении консолидированной финансовой отчетности.</w:t>
      </w:r>
    </w:p>
    <w:bookmarkEnd w:id="4"/>
    <w:p>
      <w:pPr>
        <w:spacing w:after="0"/>
        <w:ind w:left="0"/>
        <w:jc w:val="both"/>
      </w:pPr>
      <w:r>
        <w:rPr>
          <w:rFonts w:ascii="Times New Roman"/>
          <w:b w:val="false"/>
          <w:i w:val="false"/>
          <w:color w:val="000000"/>
          <w:sz w:val="28"/>
        </w:rPr>
        <w:t>Первый руководитель</w:t>
      </w:r>
      <w:r>
        <w:br/>
      </w:r>
      <w:r>
        <w:rPr>
          <w:rFonts w:ascii="Times New Roman"/>
          <w:b w:val="false"/>
          <w:i w:val="false"/>
          <w:color w:val="000000"/>
          <w:sz w:val="28"/>
        </w:rPr>
        <w:t>
(на период его отсутствия - лицо,</w:t>
      </w:r>
      <w:r>
        <w:br/>
      </w:r>
      <w:r>
        <w:rPr>
          <w:rFonts w:ascii="Times New Roman"/>
          <w:b w:val="false"/>
          <w:i w:val="false"/>
          <w:color w:val="000000"/>
          <w:sz w:val="28"/>
        </w:rPr>
        <w:t>
его замещающее)                    ________________ дата ____________</w:t>
      </w:r>
      <w:r>
        <w:br/>
      </w:r>
      <w:r>
        <w:rPr>
          <w:rFonts w:ascii="Times New Roman"/>
          <w:b w:val="false"/>
          <w:i w:val="false"/>
          <w:color w:val="000000"/>
          <w:sz w:val="28"/>
        </w:rPr>
        <w:t>
Главный бухгалтер                  ________________ дата ____________</w:t>
      </w:r>
      <w:r>
        <w:br/>
      </w:r>
      <w:r>
        <w:rPr>
          <w:rFonts w:ascii="Times New Roman"/>
          <w:b w:val="false"/>
          <w:i w:val="false"/>
          <w:color w:val="000000"/>
          <w:sz w:val="28"/>
        </w:rPr>
        <w:t>
Исполнитель                        ________________ дата ____________</w:t>
      </w:r>
      <w:r>
        <w:br/>
      </w:r>
      <w:r>
        <w:rPr>
          <w:rFonts w:ascii="Times New Roman"/>
          <w:b w:val="false"/>
          <w:i w:val="false"/>
          <w:color w:val="000000"/>
          <w:sz w:val="28"/>
        </w:rPr>
        <w:t xml:space="preserve">
Телефон                            ________________ </w:t>
      </w:r>
      <w:r>
        <w:br/>
      </w:r>
      <w:r>
        <w:rPr>
          <w:rFonts w:ascii="Times New Roman"/>
          <w:b w:val="false"/>
          <w:i w:val="false"/>
          <w:color w:val="000000"/>
          <w:sz w:val="28"/>
        </w:rPr>
        <w:t>
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