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c89f" w14:textId="8e9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условиях и порядке выдачи лицензий для осуществления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87. Зарегистрировано в Министерстве юстиции Республики Казахстан 10 апреля 2012 года № 7534. Утратило силу постановлением Правления Национального Банка Республики Казахстан от 26 февраля 2014 года № 25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26.02.2014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об условиях и порядке выдачи лицензий для осуществления деятельности на рынке ценных бумаг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2012 года № 87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об условиях и порядке выдачи лицензий для осуществления</w:t>
      </w:r>
      <w:r>
        <w:br/>
      </w:r>
      <w:r>
        <w:rPr>
          <w:rFonts w:ascii="Times New Roman"/>
          <w:b/>
          <w:i w:val="false"/>
          <w:color w:val="000000"/>
        </w:rPr>
        <w:t>
деятельности на рынке ценных бумаг Республики Казахстан</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both"/>
      </w:pPr>
      <w:r>
        <w:rPr>
          <w:rFonts w:ascii="Times New Roman"/>
          <w:b w:val="false"/>
          <w:i w:val="false"/>
          <w:color w:val="000000"/>
          <w:sz w:val="28"/>
        </w:rPr>
        <w:t>
      Настоящие Правила об условиях и порядке выдачи лицензий для осуществления деятельности на рынке ценных бумаг Республики Казахстан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и определяют условия и порядок выдачи Комитетом по контролю и надзору финансового рынка и финансовых организаций Национального Банка Республики Казахстан (далее - уполномоченный орган) лицензий на осуществление деятельности на рынке ценных бумаг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Правил в части лицензирования на осуществление деятельности на рынке ценных бумаг Республики Казахстан не распространяется на банки второго уровня и накопительные пенсионные фонды.</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0" w:id="4"/>
    <w:p>
      <w:pPr>
        <w:spacing w:after="0"/>
        <w:ind w:left="0"/>
        <w:jc w:val="left"/>
      </w:pPr>
      <w:r>
        <w:rPr>
          <w:rFonts w:ascii="Times New Roman"/>
          <w:b/>
          <w:i w:val="false"/>
          <w:color w:val="000000"/>
        </w:rPr>
        <w:t xml:space="preserve"> 
1. Условия и порядок выдачи лицензии</w:t>
      </w:r>
    </w:p>
    <w:bookmarkEnd w:id="4"/>
    <w:bookmarkStart w:name="z11" w:id="5"/>
    <w:p>
      <w:pPr>
        <w:spacing w:after="0"/>
        <w:ind w:left="0"/>
        <w:jc w:val="both"/>
      </w:pPr>
      <w:r>
        <w:rPr>
          <w:rFonts w:ascii="Times New Roman"/>
          <w:b w:val="false"/>
          <w:i w:val="false"/>
          <w:color w:val="000000"/>
          <w:sz w:val="28"/>
        </w:rPr>
        <w:t>
      1. Для получения лицензии юридическое лицо, претендующее на получение лицензии для осуществления деятельности на рынке ценных бумаг (далее -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w:t>
      </w:r>
      <w:r>
        <w:rPr>
          <w:rFonts w:ascii="Times New Roman"/>
          <w:b w:val="false"/>
          <w:i w:val="false"/>
          <w:color w:val="000000"/>
          <w:sz w:val="28"/>
        </w:rPr>
        <w:t>лицензионного сбора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копии устава и справки или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4) копию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5) документы, подтверждающие оплату </w:t>
      </w:r>
      <w:r>
        <w:rPr>
          <w:rFonts w:ascii="Times New Roman"/>
          <w:b w:val="false"/>
          <w:i w:val="false"/>
          <w:color w:val="000000"/>
          <w:sz w:val="28"/>
        </w:rPr>
        <w:t>минимального размера</w:t>
      </w:r>
      <w:r>
        <w:rPr>
          <w:rFonts w:ascii="Times New Roman"/>
          <w:b w:val="false"/>
          <w:i w:val="false"/>
          <w:color w:val="000000"/>
          <w:sz w:val="28"/>
        </w:rPr>
        <w:t xml:space="preserve"> уставного капитала заявителя;</w:t>
      </w:r>
      <w:r>
        <w:br/>
      </w:r>
      <w:r>
        <w:rPr>
          <w:rFonts w:ascii="Times New Roman"/>
          <w:b w:val="false"/>
          <w:i w:val="false"/>
          <w:color w:val="000000"/>
          <w:sz w:val="28"/>
        </w:rPr>
        <w:t>
</w:t>
      </w:r>
      <w:r>
        <w:rPr>
          <w:rFonts w:ascii="Times New Roman"/>
          <w:b w:val="false"/>
          <w:i w:val="false"/>
          <w:color w:val="000000"/>
          <w:sz w:val="28"/>
        </w:rPr>
        <w:t>
      6) список филиалов (при наличии таковых), которые будут участвовать в осуществлении деятельности на рынке ценных бумаг, и нотариально засвидетельствованные копии положений о таких филиалах;</w:t>
      </w:r>
      <w:r>
        <w:br/>
      </w:r>
      <w:r>
        <w:rPr>
          <w:rFonts w:ascii="Times New Roman"/>
          <w:b w:val="false"/>
          <w:i w:val="false"/>
          <w:color w:val="000000"/>
          <w:sz w:val="28"/>
        </w:rPr>
        <w:t>
</w:t>
      </w:r>
      <w:r>
        <w:rPr>
          <w:rFonts w:ascii="Times New Roman"/>
          <w:b w:val="false"/>
          <w:i w:val="false"/>
          <w:color w:val="000000"/>
          <w:sz w:val="28"/>
        </w:rPr>
        <w:t>
      7) сведения об акционерах (участниках)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по состоянию на дату, предшествующую дате представления документов;</w:t>
      </w:r>
      <w:r>
        <w:br/>
      </w:r>
      <w:r>
        <w:rPr>
          <w:rFonts w:ascii="Times New Roman"/>
          <w:b w:val="false"/>
          <w:i w:val="false"/>
          <w:color w:val="000000"/>
          <w:sz w:val="28"/>
        </w:rPr>
        <w:t>
</w:t>
      </w:r>
      <w:r>
        <w:rPr>
          <w:rFonts w:ascii="Times New Roman"/>
          <w:b w:val="false"/>
          <w:i w:val="false"/>
          <w:color w:val="000000"/>
          <w:sz w:val="28"/>
        </w:rPr>
        <w:t>
      8) легализованная выписка из торгового реестра или другой легализованный документ с нотариально засвидетельствованным переводом на государственный и русский языки, удостоверяющий, что участник (акционер) заявителя – нерезидент Республики Казахстан является юридическим лицом по законодательству иностранного государства и содержащий информацию об органе, зарегистрировавшем юридическое лицо-нерезидента, регистрационном номере, дате и месте регистрации;</w:t>
      </w:r>
      <w:r>
        <w:br/>
      </w:r>
      <w:r>
        <w:rPr>
          <w:rFonts w:ascii="Times New Roman"/>
          <w:b w:val="false"/>
          <w:i w:val="false"/>
          <w:color w:val="000000"/>
          <w:sz w:val="28"/>
        </w:rPr>
        <w:t>
</w:t>
      </w:r>
      <w:r>
        <w:rPr>
          <w:rFonts w:ascii="Times New Roman"/>
          <w:b w:val="false"/>
          <w:i w:val="false"/>
          <w:color w:val="000000"/>
          <w:sz w:val="28"/>
        </w:rPr>
        <w:t>
      9) документы, представляемые для согласования руководящих работников, в соответствии с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10) копию штатного расписания с указанием фамилий, имен и при наличии отчеств работников, занимаемых ими должностей;</w:t>
      </w:r>
      <w:r>
        <w:br/>
      </w:r>
      <w:r>
        <w:rPr>
          <w:rFonts w:ascii="Times New Roman"/>
          <w:b w:val="false"/>
          <w:i w:val="false"/>
          <w:color w:val="000000"/>
          <w:sz w:val="28"/>
        </w:rPr>
        <w:t>
</w:t>
      </w:r>
      <w:r>
        <w:rPr>
          <w:rFonts w:ascii="Times New Roman"/>
          <w:b w:val="false"/>
          <w:i w:val="false"/>
          <w:color w:val="000000"/>
          <w:sz w:val="28"/>
        </w:rPr>
        <w:t>
      11) положения о структурных подразделениях, на которые будут возложены функции по осуществлению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12) положение о службе внутреннего аудита заявителя (за исключением заявителей, представивших документы для получения лицензии на осуществление трансфер-агентской деятельности), определяющее порядок, периодичность проведения проверок и сроки составления отчета службой внутреннего аудита;</w:t>
      </w:r>
      <w:r>
        <w:br/>
      </w:r>
      <w:r>
        <w:rPr>
          <w:rFonts w:ascii="Times New Roman"/>
          <w:b w:val="false"/>
          <w:i w:val="false"/>
          <w:color w:val="000000"/>
          <w:sz w:val="28"/>
        </w:rPr>
        <w:t>
</w:t>
      </w:r>
      <w:r>
        <w:rPr>
          <w:rFonts w:ascii="Times New Roman"/>
          <w:b w:val="false"/>
          <w:i w:val="false"/>
          <w:color w:val="000000"/>
          <w:sz w:val="28"/>
        </w:rPr>
        <w:t>
      13) положение об инвестиционном комитете, включая сведения о его составе.</w:t>
      </w:r>
      <w:r>
        <w:br/>
      </w:r>
      <w:r>
        <w:rPr>
          <w:rFonts w:ascii="Times New Roman"/>
          <w:b w:val="false"/>
          <w:i w:val="false"/>
          <w:color w:val="000000"/>
          <w:sz w:val="28"/>
        </w:rPr>
        <w:t>
</w:t>
      </w:r>
      <w:r>
        <w:rPr>
          <w:rFonts w:ascii="Times New Roman"/>
          <w:b w:val="false"/>
          <w:i w:val="false"/>
          <w:color w:val="000000"/>
          <w:sz w:val="28"/>
        </w:rPr>
        <w:t>
      Данное требование не распространяется на заявителей, представивших документы для получения лицензии на осуществление трансфер–агентской деятельности, а также на банки второго уровня, представившие документы для получения лицензии на осуществление кастодиальной и (или) брокерской, и (или) дилерской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14) копии следующих документов, подтверждающих наличие у заявителя программно-технических средств и иного оборудования, необходимых для осуществления деятельности на рынке ценных бумаг,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договор на поставку оборудования;</w:t>
      </w:r>
      <w:r>
        <w:br/>
      </w:r>
      <w:r>
        <w:rPr>
          <w:rFonts w:ascii="Times New Roman"/>
          <w:b w:val="false"/>
          <w:i w:val="false"/>
          <w:color w:val="000000"/>
          <w:sz w:val="28"/>
        </w:rPr>
        <w:t>
</w:t>
      </w:r>
      <w:r>
        <w:rPr>
          <w:rFonts w:ascii="Times New Roman"/>
          <w:b w:val="false"/>
          <w:i w:val="false"/>
          <w:color w:val="000000"/>
          <w:sz w:val="28"/>
        </w:rPr>
        <w:t>
      акт приема-передачи оборудования;</w:t>
      </w:r>
      <w:r>
        <w:br/>
      </w:r>
      <w:r>
        <w:rPr>
          <w:rFonts w:ascii="Times New Roman"/>
          <w:b w:val="false"/>
          <w:i w:val="false"/>
          <w:color w:val="000000"/>
          <w:sz w:val="28"/>
        </w:rPr>
        <w:t>
</w:t>
      </w:r>
      <w:r>
        <w:rPr>
          <w:rFonts w:ascii="Times New Roman"/>
          <w:b w:val="false"/>
          <w:i w:val="false"/>
          <w:color w:val="000000"/>
          <w:sz w:val="28"/>
        </w:rPr>
        <w:t>
      договор на разработку и (или) поставку программного обеспечения с указанием количества лицензий;</w:t>
      </w:r>
      <w:r>
        <w:br/>
      </w:r>
      <w:r>
        <w:rPr>
          <w:rFonts w:ascii="Times New Roman"/>
          <w:b w:val="false"/>
          <w:i w:val="false"/>
          <w:color w:val="000000"/>
          <w:sz w:val="28"/>
        </w:rPr>
        <w:t>
</w:t>
      </w:r>
      <w:r>
        <w:rPr>
          <w:rFonts w:ascii="Times New Roman"/>
          <w:b w:val="false"/>
          <w:i w:val="false"/>
          <w:color w:val="000000"/>
          <w:sz w:val="28"/>
        </w:rPr>
        <w:t>
      акт приема-передачи программного обеспечения;</w:t>
      </w:r>
      <w:r>
        <w:br/>
      </w:r>
      <w:r>
        <w:rPr>
          <w:rFonts w:ascii="Times New Roman"/>
          <w:b w:val="false"/>
          <w:i w:val="false"/>
          <w:color w:val="000000"/>
          <w:sz w:val="28"/>
        </w:rPr>
        <w:t>
</w:t>
      </w:r>
      <w:r>
        <w:rPr>
          <w:rFonts w:ascii="Times New Roman"/>
          <w:b w:val="false"/>
          <w:i w:val="false"/>
          <w:color w:val="000000"/>
          <w:sz w:val="28"/>
        </w:rPr>
        <w:t>
      документы по организации защиты и безопасности (описание порядка резервирования информации, описание механизма разделения доступа к данным, план восстановления, механизмы внутреннего контроля).</w:t>
      </w:r>
      <w:r>
        <w:br/>
      </w:r>
      <w:r>
        <w:rPr>
          <w:rFonts w:ascii="Times New Roman"/>
          <w:b w:val="false"/>
          <w:i w:val="false"/>
          <w:color w:val="000000"/>
          <w:sz w:val="28"/>
        </w:rPr>
        <w:t>
</w:t>
      </w:r>
      <w:r>
        <w:rPr>
          <w:rFonts w:ascii="Times New Roman"/>
          <w:b w:val="false"/>
          <w:i w:val="false"/>
          <w:color w:val="000000"/>
          <w:sz w:val="28"/>
        </w:rPr>
        <w:t>
      В случае самостоятельной разработки программного продукта заявителем либо безвозмездной передачи заявителю программного продукта другим лицом документы, указанные в абзацах втором, третьем, четвертом, пятом настоящего подпункта, не представляются.</w:t>
      </w:r>
      <w:r>
        <w:br/>
      </w:r>
      <w:r>
        <w:rPr>
          <w:rFonts w:ascii="Times New Roman"/>
          <w:b w:val="false"/>
          <w:i w:val="false"/>
          <w:color w:val="000000"/>
          <w:sz w:val="28"/>
        </w:rPr>
        <w:t>
</w:t>
      </w:r>
      <w:r>
        <w:rPr>
          <w:rFonts w:ascii="Times New Roman"/>
          <w:b w:val="false"/>
          <w:i w:val="false"/>
          <w:color w:val="000000"/>
          <w:sz w:val="28"/>
        </w:rPr>
        <w:t>
      В представленных документах отражается также следующая информация: наименование используемого программного обеспечения (серверные операционные системы, системы управления базами данных), версии, сведения о наличии лицензии.</w:t>
      </w:r>
      <w:r>
        <w:br/>
      </w:r>
      <w:r>
        <w:rPr>
          <w:rFonts w:ascii="Times New Roman"/>
          <w:b w:val="false"/>
          <w:i w:val="false"/>
          <w:color w:val="000000"/>
          <w:sz w:val="28"/>
        </w:rPr>
        <w:t>
</w:t>
      </w:r>
      <w:r>
        <w:rPr>
          <w:rFonts w:ascii="Times New Roman"/>
          <w:b w:val="false"/>
          <w:i w:val="false"/>
          <w:color w:val="000000"/>
          <w:sz w:val="28"/>
        </w:rPr>
        <w:t>
      Копии документов заверяются подписью первого руководителя заявителя, и оттиском печати заявителя;</w:t>
      </w:r>
      <w:r>
        <w:br/>
      </w:r>
      <w:r>
        <w:rPr>
          <w:rFonts w:ascii="Times New Roman"/>
          <w:b w:val="false"/>
          <w:i w:val="false"/>
          <w:color w:val="000000"/>
          <w:sz w:val="28"/>
        </w:rPr>
        <w:t>
</w:t>
      </w:r>
      <w:r>
        <w:rPr>
          <w:rFonts w:ascii="Times New Roman"/>
          <w:b w:val="false"/>
          <w:i w:val="false"/>
          <w:color w:val="000000"/>
          <w:sz w:val="28"/>
        </w:rPr>
        <w:t>
      15) бухгалтерский баланс заявителя на конец последнего квартала, предшествующего подаче заявления;</w:t>
      </w:r>
      <w:r>
        <w:br/>
      </w:r>
      <w:r>
        <w:rPr>
          <w:rFonts w:ascii="Times New Roman"/>
          <w:b w:val="false"/>
          <w:i w:val="false"/>
          <w:color w:val="000000"/>
          <w:sz w:val="28"/>
        </w:rPr>
        <w:t>
</w:t>
      </w:r>
      <w:r>
        <w:rPr>
          <w:rFonts w:ascii="Times New Roman"/>
          <w:b w:val="false"/>
          <w:i w:val="false"/>
          <w:color w:val="000000"/>
          <w:sz w:val="28"/>
        </w:rPr>
        <w:t>
      16) финансовая отчетность заявителя за последний завершенный год, подписанная первым руководителем исполнительного органа заявителя и его главным бухгалтером, подтвержденная аудиторским отчетом, за исключением акционерных обществ, созданных в текущем году;</w:t>
      </w:r>
      <w:r>
        <w:br/>
      </w:r>
      <w:r>
        <w:rPr>
          <w:rFonts w:ascii="Times New Roman"/>
          <w:b w:val="false"/>
          <w:i w:val="false"/>
          <w:color w:val="000000"/>
          <w:sz w:val="28"/>
        </w:rPr>
        <w:t>
</w:t>
      </w:r>
      <w:r>
        <w:rPr>
          <w:rFonts w:ascii="Times New Roman"/>
          <w:b w:val="false"/>
          <w:i w:val="false"/>
          <w:color w:val="000000"/>
          <w:sz w:val="28"/>
        </w:rPr>
        <w:t>
      17) бизнес – план на ближайшие три года, утвержденный советом директоров и содержащий сведения, указанные в подпункте 1) пункта 1 </w:t>
      </w:r>
      <w:r>
        <w:rPr>
          <w:rFonts w:ascii="Times New Roman"/>
          <w:b w:val="false"/>
          <w:i w:val="false"/>
          <w:color w:val="000000"/>
          <w:sz w:val="28"/>
        </w:rPr>
        <w:t>статьи 48</w:t>
      </w:r>
      <w:r>
        <w:rPr>
          <w:rFonts w:ascii="Times New Roman"/>
          <w:b w:val="false"/>
          <w:i w:val="false"/>
          <w:color w:val="000000"/>
          <w:sz w:val="28"/>
        </w:rPr>
        <w:t xml:space="preserve"> Закона (бизнес - планы брокера и (или) дилера без права ведения счетов клиентов, трансфер-агента, созданных в иной, кроме акционерного общества, организационно–правовой форме, утверждаются исполнительным органом юридического лица);</w:t>
      </w:r>
      <w:r>
        <w:br/>
      </w:r>
      <w:r>
        <w:rPr>
          <w:rFonts w:ascii="Times New Roman"/>
          <w:b w:val="false"/>
          <w:i w:val="false"/>
          <w:color w:val="000000"/>
          <w:sz w:val="28"/>
        </w:rPr>
        <w:t>
</w:t>
      </w:r>
      <w:r>
        <w:rPr>
          <w:rFonts w:ascii="Times New Roman"/>
          <w:b w:val="false"/>
          <w:i w:val="false"/>
          <w:color w:val="000000"/>
          <w:sz w:val="28"/>
        </w:rPr>
        <w:t>
      18)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 (для заявителей, претендующих на получение лицензии на осуществление клиринговой деятельности по сделкам с финансовыми инструментами);</w:t>
      </w:r>
      <w:r>
        <w:br/>
      </w:r>
      <w:r>
        <w:rPr>
          <w:rFonts w:ascii="Times New Roman"/>
          <w:b w:val="false"/>
          <w:i w:val="false"/>
          <w:color w:val="000000"/>
          <w:sz w:val="28"/>
        </w:rPr>
        <w:t>
</w:t>
      </w:r>
      <w:r>
        <w:rPr>
          <w:rFonts w:ascii="Times New Roman"/>
          <w:b w:val="false"/>
          <w:i w:val="false"/>
          <w:color w:val="000000"/>
          <w:sz w:val="28"/>
        </w:rPr>
        <w:t>
      19) внутренние правила, определяющие функционирование системы управления рисками в соответствии с требованиями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Юридические лица, обладающие лицензией на осуществление деятельности на рынке ценных бумаг, для получения лицензии на осуществление дополнительного вида деятельности на рынке ценных бумаг представляют документы,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пункта 1 настоящих Правил.</w:t>
      </w:r>
      <w:r>
        <w:br/>
      </w:r>
      <w:r>
        <w:rPr>
          <w:rFonts w:ascii="Times New Roman"/>
          <w:b w:val="false"/>
          <w:i w:val="false"/>
          <w:color w:val="000000"/>
          <w:sz w:val="28"/>
        </w:rPr>
        <w:t>
</w:t>
      </w:r>
      <w:r>
        <w:rPr>
          <w:rFonts w:ascii="Times New Roman"/>
          <w:b w:val="false"/>
          <w:i w:val="false"/>
          <w:color w:val="000000"/>
          <w:sz w:val="28"/>
        </w:rPr>
        <w:t>
      3. Организатор торгов, зарегистрированный на территории Республики Казахстан, для получения лицензии на осуществление клиринговой деятельности по сделкам с финансовыми инструментами представляет документы,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пункта 1 настоящих Правил.</w:t>
      </w:r>
      <w:r>
        <w:br/>
      </w:r>
      <w:r>
        <w:rPr>
          <w:rFonts w:ascii="Times New Roman"/>
          <w:b w:val="false"/>
          <w:i w:val="false"/>
          <w:color w:val="000000"/>
          <w:sz w:val="28"/>
        </w:rPr>
        <w:t>
</w:t>
      </w:r>
      <w:r>
        <w:rPr>
          <w:rFonts w:ascii="Times New Roman"/>
          <w:b w:val="false"/>
          <w:i w:val="false"/>
          <w:color w:val="000000"/>
          <w:sz w:val="28"/>
        </w:rPr>
        <w:t>
      4. Документы, перечисленные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настоящих Правил, состоящие из нескольких листов, представляются пронумерованными, прошитыми и заверенными печатью заявителя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заявителя, обладающих правом подписи таких документов, и оттиском печати заявителя.</w:t>
      </w:r>
      <w:r>
        <w:br/>
      </w:r>
      <w:r>
        <w:rPr>
          <w:rFonts w:ascii="Times New Roman"/>
          <w:b w:val="false"/>
          <w:i w:val="false"/>
          <w:color w:val="000000"/>
          <w:sz w:val="28"/>
        </w:rPr>
        <w:t>
</w:t>
      </w:r>
      <w:r>
        <w:rPr>
          <w:rFonts w:ascii="Times New Roman"/>
          <w:b w:val="false"/>
          <w:i w:val="false"/>
          <w:color w:val="000000"/>
          <w:sz w:val="28"/>
        </w:rPr>
        <w:t>
      5. Юридическим лицам, обладающим лицензией на осуществление деятельности на рынке ценных бумаг, лицензия на осуществление дополнительного вида деятельности на рынке ценных бумаг выдается при условии:</w:t>
      </w:r>
      <w:r>
        <w:br/>
      </w:r>
      <w:r>
        <w:rPr>
          <w:rFonts w:ascii="Times New Roman"/>
          <w:b w:val="false"/>
          <w:i w:val="false"/>
          <w:color w:val="000000"/>
          <w:sz w:val="28"/>
        </w:rPr>
        <w:t>
</w:t>
      </w:r>
      <w:r>
        <w:rPr>
          <w:rFonts w:ascii="Times New Roman"/>
          <w:b w:val="false"/>
          <w:i w:val="false"/>
          <w:color w:val="000000"/>
          <w:sz w:val="28"/>
        </w:rPr>
        <w:t>
      1) выполнения установленных уполномоченным органом для организаций, осуществляющих деятельность на рынке ценных бумаг, пруденциальных нормативов в течение трех последовательных месяцев, предшествующих дате подачи заявления о выдаче лицензии;</w:t>
      </w:r>
      <w:r>
        <w:br/>
      </w:r>
      <w:r>
        <w:rPr>
          <w:rFonts w:ascii="Times New Roman"/>
          <w:b w:val="false"/>
          <w:i w:val="false"/>
          <w:color w:val="000000"/>
          <w:sz w:val="28"/>
        </w:rPr>
        <w:t>
</w:t>
      </w:r>
      <w:r>
        <w:rPr>
          <w:rFonts w:ascii="Times New Roman"/>
          <w:b w:val="false"/>
          <w:i w:val="false"/>
          <w:color w:val="000000"/>
          <w:sz w:val="28"/>
        </w:rPr>
        <w:t>
      2) отсутствия санкций в течение трех последовательных месяцев, предшествующих дате подаче заявления на выдачу лицензии.</w:t>
      </w:r>
      <w:r>
        <w:br/>
      </w:r>
      <w:r>
        <w:rPr>
          <w:rFonts w:ascii="Times New Roman"/>
          <w:b w:val="false"/>
          <w:i w:val="false"/>
          <w:color w:val="000000"/>
          <w:sz w:val="28"/>
        </w:rPr>
        <w:t>
</w:t>
      </w:r>
      <w:r>
        <w:rPr>
          <w:rFonts w:ascii="Times New Roman"/>
          <w:b w:val="false"/>
          <w:i w:val="false"/>
          <w:color w:val="000000"/>
          <w:sz w:val="28"/>
        </w:rPr>
        <w:t>
      6. Документы, представленные на получение лицензии, рассматриваются уполномоченным органом в течение тридцати рабочих дней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Документы, представленные на получение лицензии юридическими лицами, зарегистрированными Комитетом по развитию деятельности регионального финансового центра города Алматы Национального Банка Республики Казахстан (в том числе ранее зарегистрированными уполномоченным органом по регулированию деятельности регионального финансового центра города Алматы), рассматриваются уполномоченным органом в течение пятнадцати рабочих дней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7.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Лицензия выдается первому руководителю исполнительного органа заявителя либо его представителю на основании надлежащим образом оформленной доверенности.</w:t>
      </w:r>
      <w:r>
        <w:br/>
      </w:r>
      <w:r>
        <w:rPr>
          <w:rFonts w:ascii="Times New Roman"/>
          <w:b w:val="false"/>
          <w:i w:val="false"/>
          <w:color w:val="000000"/>
          <w:sz w:val="28"/>
        </w:rPr>
        <w:t>
</w:t>
      </w:r>
      <w:r>
        <w:rPr>
          <w:rFonts w:ascii="Times New Roman"/>
          <w:b w:val="false"/>
          <w:i w:val="false"/>
          <w:color w:val="000000"/>
          <w:sz w:val="28"/>
        </w:rPr>
        <w:t>
      9. Отказ в выдаче лицензии производится уполномоченным органом по основаниям, установленным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Об отказе в выдаче лицензии заявителю дается мотивированный ответ в письменном виде, в сроки, установленные для выдачи лицензии.</w:t>
      </w:r>
      <w:r>
        <w:br/>
      </w:r>
      <w:r>
        <w:rPr>
          <w:rFonts w:ascii="Times New Roman"/>
          <w:b w:val="false"/>
          <w:i w:val="false"/>
          <w:color w:val="000000"/>
          <w:sz w:val="28"/>
        </w:rPr>
        <w:t>
</w:t>
      </w:r>
      <w:r>
        <w:rPr>
          <w:rFonts w:ascii="Times New Roman"/>
          <w:b w:val="false"/>
          <w:i w:val="false"/>
          <w:color w:val="000000"/>
          <w:sz w:val="28"/>
        </w:rPr>
        <w:t>
      10. Юридическое лицо, обладающее лицензией на осуществление деятельности на рынке ценных бумаг, в случаях изменения адреса, указанного в заявлении на получение лицензии, а также внесения изменений и дополнений в документы, указанные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настоящих Правил, представляет изменения и дополнения в уполномоченный орган в течение десяти календарных дней со дня их внесения.</w:t>
      </w:r>
      <w:r>
        <w:br/>
      </w:r>
      <w:r>
        <w:rPr>
          <w:rFonts w:ascii="Times New Roman"/>
          <w:b w:val="false"/>
          <w:i w:val="false"/>
          <w:color w:val="000000"/>
          <w:sz w:val="28"/>
        </w:rPr>
        <w:t>
</w:t>
      </w:r>
      <w:r>
        <w:rPr>
          <w:rFonts w:ascii="Times New Roman"/>
          <w:b w:val="false"/>
          <w:i w:val="false"/>
          <w:color w:val="000000"/>
          <w:sz w:val="28"/>
        </w:rPr>
        <w:t>
      11. Добровольный возврат юридическим лицом лицензии на осуществление видов деятельности на рынке ценных бумаг (в том числе исключение из лицензии отдельных видов деятельности) на основании заявления юридического лица может быть произведен после предоставления юридическим лицом письма – гарантии об отсутствии обязательств по соответствующим видам деятельности, а также при отсутствии действующих договоров по указанным видам деятельности.</w:t>
      </w:r>
      <w:r>
        <w:br/>
      </w:r>
      <w:r>
        <w:rPr>
          <w:rFonts w:ascii="Times New Roman"/>
          <w:b w:val="false"/>
          <w:i w:val="false"/>
          <w:color w:val="000000"/>
          <w:sz w:val="28"/>
        </w:rPr>
        <w:t>
</w:t>
      </w:r>
      <w:r>
        <w:rPr>
          <w:rFonts w:ascii="Times New Roman"/>
          <w:b w:val="false"/>
          <w:i w:val="false"/>
          <w:color w:val="000000"/>
          <w:sz w:val="28"/>
        </w:rPr>
        <w:t>
      Информация о добровольном возврате лицензии публикуется юридическим лицом в периодическом печатном издании, распространяемом на всей территории Республики Казахстан, не позднее шестидесяти календарных дней до даты ее возврата уполномоченному органу. Юридическое лицо при добровольном возврате уполномоченному органу лицензии одновременно с ходатайством представляет письмо о подтверждении исполнения мероприятий, указанных в настоящем пункте.</w:t>
      </w:r>
    </w:p>
    <w:bookmarkEnd w:id="5"/>
    <w:bookmarkStart w:name="z54" w:id="6"/>
    <w:p>
      <w:pPr>
        <w:spacing w:after="0"/>
        <w:ind w:left="0"/>
        <w:jc w:val="left"/>
      </w:pPr>
      <w:r>
        <w:rPr>
          <w:rFonts w:ascii="Times New Roman"/>
          <w:b/>
          <w:i w:val="false"/>
          <w:color w:val="000000"/>
        </w:rPr>
        <w:t xml:space="preserve"> 
2. Порядок аккредитации в качестве участника</w:t>
      </w:r>
      <w:r>
        <w:br/>
      </w:r>
      <w:r>
        <w:rPr>
          <w:rFonts w:ascii="Times New Roman"/>
          <w:b/>
          <w:i w:val="false"/>
          <w:color w:val="000000"/>
        </w:rPr>
        <w:t>
финансового центра, прекращения, приостановления, возобновления</w:t>
      </w:r>
      <w:r>
        <w:br/>
      </w:r>
      <w:r>
        <w:rPr>
          <w:rFonts w:ascii="Times New Roman"/>
          <w:b/>
          <w:i w:val="false"/>
          <w:color w:val="000000"/>
        </w:rPr>
        <w:t>
действия свидетельства об аккредитации в качестве участника</w:t>
      </w:r>
      <w:r>
        <w:br/>
      </w:r>
      <w:r>
        <w:rPr>
          <w:rFonts w:ascii="Times New Roman"/>
          <w:b/>
          <w:i w:val="false"/>
          <w:color w:val="000000"/>
        </w:rPr>
        <w:t>
финансового центра</w:t>
      </w:r>
    </w:p>
    <w:bookmarkEnd w:id="6"/>
    <w:p>
      <w:pPr>
        <w:spacing w:after="0"/>
        <w:ind w:left="0"/>
        <w:jc w:val="both"/>
      </w:pPr>
      <w:r>
        <w:rPr>
          <w:rFonts w:ascii="Times New Roman"/>
          <w:b w:val="false"/>
          <w:i w:val="false"/>
          <w:color w:val="ff0000"/>
          <w:sz w:val="28"/>
        </w:rPr>
        <w:t xml:space="preserve">      Сноска. Глава 2 исключена постановлением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7"/>
    <w:p>
      <w:pPr>
        <w:spacing w:after="0"/>
        <w:ind w:left="0"/>
        <w:jc w:val="left"/>
      </w:pPr>
      <w:r>
        <w:rPr>
          <w:rFonts w:ascii="Times New Roman"/>
          <w:b/>
          <w:i w:val="false"/>
          <w:color w:val="000000"/>
        </w:rPr>
        <w:t xml:space="preserve"> 
3. Заключительные положения</w:t>
      </w:r>
    </w:p>
    <w:bookmarkEnd w:id="7"/>
    <w:bookmarkStart w:name="z81" w:id="8"/>
    <w:p>
      <w:pPr>
        <w:spacing w:after="0"/>
        <w:ind w:left="0"/>
        <w:jc w:val="both"/>
      </w:pPr>
      <w:r>
        <w:rPr>
          <w:rFonts w:ascii="Times New Roman"/>
          <w:b w:val="false"/>
          <w:i w:val="false"/>
          <w:color w:val="000000"/>
          <w:sz w:val="28"/>
        </w:rPr>
        <w:t>
      22. Уполномоченный орган раскрывает информацию о выдаче, лишении, приостановлении, прекращении и возобновлении действия лицензий путем ее размещения на интернет - ресурсе уполномоченного органа либо по запросам заинтересованных лиц.</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82"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w:t>
      </w:r>
    </w:p>
    <w:bookmarkEnd w:id="9"/>
    <w:p>
      <w:pPr>
        <w:spacing w:after="0"/>
        <w:ind w:left="0"/>
        <w:jc w:val="both"/>
      </w:pPr>
      <w:r>
        <w:rPr>
          <w:rFonts w:ascii="Times New Roman"/>
          <w:b w:val="false"/>
          <w:i w:val="false"/>
          <w:color w:val="ff0000"/>
          <w:sz w:val="28"/>
        </w:rPr>
        <w:t xml:space="preserve">      Сноска. Правый верхний угол приложения 1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Правления Национального Банка РК от 26.04.2013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заявителя)</w:t>
      </w:r>
    </w:p>
    <w:bookmarkStart w:name="z83" w:id="10"/>
    <w:p>
      <w:pPr>
        <w:spacing w:after="0"/>
        <w:ind w:left="0"/>
        <w:jc w:val="left"/>
      </w:pPr>
      <w:r>
        <w:rPr>
          <w:rFonts w:ascii="Times New Roman"/>
          <w:b/>
          <w:i w:val="false"/>
          <w:color w:val="000000"/>
        </w:rPr>
        <w:t xml:space="preserve"> 
Заявление</w:t>
      </w:r>
    </w:p>
    <w:bookmarkEnd w:id="10"/>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виды деятельности на рынке ценных бумаг)</w:t>
      </w:r>
      <w:r>
        <w:br/>
      </w:r>
      <w:r>
        <w:rPr>
          <w:rFonts w:ascii="Times New Roman"/>
          <w:b w:val="false"/>
          <w:i w:val="false"/>
          <w:color w:val="000000"/>
          <w:sz w:val="28"/>
        </w:rPr>
        <w:t>
      Сведения о заявителе:</w:t>
      </w:r>
      <w:r>
        <w:br/>
      </w:r>
      <w:r>
        <w:rPr>
          <w:rFonts w:ascii="Times New Roman"/>
          <w:b w:val="false"/>
          <w:i w:val="false"/>
          <w:color w:val="000000"/>
          <w:sz w:val="28"/>
        </w:rPr>
        <w:t>
      1. Наименование, место 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Номер и дата справки или свидетельства о государственной</w:t>
      </w:r>
      <w:r>
        <w:br/>
      </w:r>
      <w:r>
        <w:rPr>
          <w:rFonts w:ascii="Times New Roman"/>
          <w:b w:val="false"/>
          <w:i w:val="false"/>
          <w:color w:val="000000"/>
          <w:sz w:val="28"/>
        </w:rPr>
        <w:t>
регистрации (перерегистрации) юридического лица,</w:t>
      </w:r>
      <w:r>
        <w:br/>
      </w:r>
      <w:r>
        <w:rPr>
          <w:rFonts w:ascii="Times New Roman"/>
          <w:b w:val="false"/>
          <w:i w:val="false"/>
          <w:color w:val="000000"/>
          <w:sz w:val="28"/>
        </w:rPr>
        <w:t>
бизнес–идентификационный номер: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Номер и дата свидетельства о государственной регистрации</w:t>
      </w:r>
      <w:r>
        <w:br/>
      </w:r>
      <w:r>
        <w:rPr>
          <w:rFonts w:ascii="Times New Roman"/>
          <w:b w:val="false"/>
          <w:i w:val="false"/>
          <w:color w:val="000000"/>
          <w:sz w:val="28"/>
        </w:rPr>
        <w:t>
выпуска объявленных акций (для юридических лиц в организационно</w:t>
      </w:r>
      <w:r>
        <w:br/>
      </w:r>
      <w:r>
        <w:rPr>
          <w:rFonts w:ascii="Times New Roman"/>
          <w:b w:val="false"/>
          <w:i w:val="false"/>
          <w:color w:val="000000"/>
          <w:sz w:val="28"/>
        </w:rPr>
        <w:t>
правовой форме акционерного общества):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Наименование и место нахождения, банковский</w:t>
      </w:r>
      <w:r>
        <w:br/>
      </w:r>
      <w:r>
        <w:rPr>
          <w:rFonts w:ascii="Times New Roman"/>
          <w:b w:val="false"/>
          <w:i w:val="false"/>
          <w:color w:val="000000"/>
          <w:sz w:val="28"/>
        </w:rPr>
        <w:t>
идентификационный код банка, в котором открыт банковский счет</w:t>
      </w:r>
      <w:r>
        <w:br/>
      </w:r>
      <w:r>
        <w:rPr>
          <w:rFonts w:ascii="Times New Roman"/>
          <w:b w:val="false"/>
          <w:i w:val="false"/>
          <w:color w:val="000000"/>
          <w:sz w:val="28"/>
        </w:rPr>
        <w:t>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Перечень направляемых документов, количество экземпляров и</w:t>
      </w:r>
      <w:r>
        <w:br/>
      </w:r>
      <w:r>
        <w:rPr>
          <w:rFonts w:ascii="Times New Roman"/>
          <w:b w:val="false"/>
          <w:i w:val="false"/>
          <w:color w:val="000000"/>
          <w:sz w:val="28"/>
        </w:rPr>
        <w:t>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Заявитель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 документов</w:t>
      </w:r>
      <w:r>
        <w:br/>
      </w:r>
      <w:r>
        <w:rPr>
          <w:rFonts w:ascii="Times New Roman"/>
          <w:b w:val="false"/>
          <w:i w:val="false"/>
          <w:color w:val="000000"/>
          <w:sz w:val="28"/>
        </w:rPr>
        <w:t>
(информации).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(дата и подпись)</w:t>
      </w:r>
    </w:p>
    <w:p>
      <w:pPr>
        <w:spacing w:after="0"/>
        <w:ind w:left="0"/>
        <w:jc w:val="both"/>
      </w:pPr>
      <w:r>
        <w:rPr>
          <w:rFonts w:ascii="Times New Roman"/>
          <w:b w:val="false"/>
          <w:i w:val="false"/>
          <w:color w:val="000000"/>
          <w:sz w:val="28"/>
        </w:rPr>
        <w:t>      Место печати</w:t>
      </w:r>
    </w:p>
    <w:bookmarkStart w:name="z84"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w:t>
      </w:r>
    </w:p>
    <w:bookmarkEnd w:id="11"/>
    <w:p>
      <w:pPr>
        <w:spacing w:after="0"/>
        <w:ind w:left="0"/>
        <w:jc w:val="both"/>
      </w:pPr>
      <w:r>
        <w:rPr>
          <w:rFonts w:ascii="Times New Roman"/>
          <w:b w:val="false"/>
          <w:i w:val="false"/>
          <w:color w:val="ff0000"/>
          <w:sz w:val="28"/>
        </w:rPr>
        <w:t xml:space="preserve">      Сноска. Правый верхний угол приложения 2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12"/>
    <w:p>
      <w:pPr>
        <w:spacing w:after="0"/>
        <w:ind w:left="0"/>
        <w:jc w:val="left"/>
      </w:pPr>
      <w:r>
        <w:rPr>
          <w:rFonts w:ascii="Times New Roman"/>
          <w:b/>
          <w:i w:val="false"/>
          <w:color w:val="000000"/>
        </w:rPr>
        <w:t xml:space="preserve"> 
Сведения об акционере (участнике)</w:t>
      </w:r>
      <w:r>
        <w:br/>
      </w:r>
      <w:r>
        <w:rPr>
          <w:rFonts w:ascii="Times New Roman"/>
          <w:b/>
          <w:i w:val="false"/>
          <w:color w:val="000000"/>
        </w:rPr>
        <w:t>
(для юридического лица)</w:t>
      </w:r>
      <w:r>
        <w:br/>
      </w:r>
      <w:r>
        <w:rPr>
          <w:rFonts w:ascii="Times New Roman"/>
          <w:b/>
          <w:i w:val="false"/>
          <w:color w:val="000000"/>
        </w:rPr>
        <w:t>
________________________________________</w:t>
      </w:r>
      <w:r>
        <w:br/>
      </w:r>
      <w:r>
        <w:rPr>
          <w:rFonts w:ascii="Times New Roman"/>
          <w:b/>
          <w:i w:val="false"/>
          <w:color w:val="000000"/>
        </w:rPr>
        <w:t>
(полное наименование заявителя)</w:t>
      </w:r>
    </w:p>
    <w:bookmarkEnd w:id="12"/>
    <w:p>
      <w:pPr>
        <w:spacing w:after="0"/>
        <w:ind w:left="0"/>
        <w:jc w:val="both"/>
      </w:pPr>
      <w:r>
        <w:rPr>
          <w:rFonts w:ascii="Times New Roman"/>
          <w:b w:val="false"/>
          <w:i w:val="false"/>
          <w:color w:val="000000"/>
          <w:sz w:val="28"/>
        </w:rPr>
        <w:t>      1. Акционер (участник)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(номера телефона и факса, адрес электронной почты при ее наличии)</w:t>
      </w:r>
      <w:r>
        <w:br/>
      </w:r>
      <w:r>
        <w:rPr>
          <w:rFonts w:ascii="Times New Roman"/>
          <w:b w:val="false"/>
          <w:i w:val="false"/>
          <w:color w:val="000000"/>
          <w:sz w:val="28"/>
        </w:rPr>
        <w:t>
    Сведения о государственной регистрации (перерегистрации):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и дата выдачи, кем выдан)</w:t>
      </w:r>
      <w:r>
        <w:br/>
      </w:r>
      <w:r>
        <w:rPr>
          <w:rFonts w:ascii="Times New Roman"/>
          <w:b w:val="false"/>
          <w:i w:val="false"/>
          <w:color w:val="000000"/>
          <w:sz w:val="28"/>
        </w:rPr>
        <w:t>
      Резидент/нерезидент Республики Казахстан: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Основной вид деятельности: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Процентное соотношение количества голосующих акций заявителя, принадлежащих акционеру, к общему количеству голосующих акций заявителя или доля участия в уставном капитале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Размер собственного капитала акционера (участника) заявителя перед внесением денег в оплату акций заявителя (в долю участия в уставном капитале заявителя) и сумма, внесенная в оплату акции заявителя (в долю участия в уставном капитале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Реквизиты документов, подтверждающих оплату уставного капитала акционером (участником) (номер и дата платежных поручений, приходных кассовых ордеров):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Сведения об участии акционера (участника) заявителя в создании и деятельности иных юридических лиц в качестве участника, акционера (указанные сведения не представляются в случаях, когда акционером выступает юридическое лицо – нерезидент, имеющий долгосрочный кредитный рейтинг в иностранной валюте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55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 304» (зарегистрированным в Реестре государственной регистрации нормативных правовых актов под № 4139) (далее – постановление №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4015"/>
        <w:gridCol w:w="4311"/>
        <w:gridCol w:w="2767"/>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(при наличии –</w:t>
            </w:r>
            <w:r>
              <w:br/>
            </w:r>
            <w:r>
              <w:rPr>
                <w:rFonts w:ascii="Times New Roman"/>
                <w:b w:val="false"/>
                <w:i w:val="false"/>
                <w:color w:val="000000"/>
                <w:sz w:val="20"/>
              </w:rPr>
              <w:t>
</w:t>
            </w:r>
            <w:r>
              <w:rPr>
                <w:rFonts w:ascii="Times New Roman"/>
                <w:b w:val="false"/>
                <w:i w:val="false"/>
                <w:color w:val="000000"/>
                <w:sz w:val="20"/>
              </w:rPr>
              <w:t>отчество)</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(резидент/нерезидент</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 акций</w:t>
            </w:r>
            <w:r>
              <w:br/>
            </w:r>
            <w:r>
              <w:rPr>
                <w:rFonts w:ascii="Times New Roman"/>
                <w:b w:val="false"/>
                <w:i w:val="false"/>
                <w:color w:val="000000"/>
                <w:sz w:val="20"/>
              </w:rPr>
              <w:t>
</w:t>
            </w:r>
            <w:r>
              <w:rPr>
                <w:rFonts w:ascii="Times New Roman"/>
                <w:b w:val="false"/>
                <w:i w:val="false"/>
                <w:color w:val="000000"/>
                <w:sz w:val="20"/>
              </w:rPr>
              <w:t>либо доля участия в</w:t>
            </w:r>
            <w:r>
              <w:br/>
            </w:r>
            <w:r>
              <w:rPr>
                <w:rFonts w:ascii="Times New Roman"/>
                <w:b w:val="false"/>
                <w:i w:val="false"/>
                <w:color w:val="000000"/>
                <w:sz w:val="20"/>
              </w:rPr>
              <w:t>
</w:t>
            </w:r>
            <w:r>
              <w:rPr>
                <w:rFonts w:ascii="Times New Roman"/>
                <w:b w:val="false"/>
                <w:i w:val="false"/>
                <w:color w:val="000000"/>
                <w:sz w:val="20"/>
              </w:rPr>
              <w:t>уставном капитале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участниках, акционерах акционера (участника) заявителя, владеющих десятью и более процентами голосующих акций акционера заявителя, либо долей участия в уставном капитале акционера (участника) заявителя, составляющей десять и более процентов от его уставного капитала: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4004"/>
        <w:gridCol w:w="2936"/>
        <w:gridCol w:w="2671"/>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w:t>
            </w:r>
            <w:r>
              <w:br/>
            </w:r>
            <w:r>
              <w:rPr>
                <w:rFonts w:ascii="Times New Roman"/>
                <w:b w:val="false"/>
                <w:i w:val="false"/>
                <w:color w:val="000000"/>
                <w:sz w:val="20"/>
              </w:rPr>
              <w:t>
</w:t>
            </w:r>
            <w:r>
              <w:rPr>
                <w:rFonts w:ascii="Times New Roman"/>
                <w:b w:val="false"/>
                <w:i w:val="false"/>
                <w:color w:val="000000"/>
                <w:sz w:val="20"/>
              </w:rPr>
              <w:t>имя и отчество (при</w:t>
            </w:r>
            <w:r>
              <w:br/>
            </w:r>
            <w:r>
              <w:rPr>
                <w:rFonts w:ascii="Times New Roman"/>
                <w:b w:val="false"/>
                <w:i w:val="false"/>
                <w:color w:val="000000"/>
                <w:sz w:val="20"/>
              </w:rPr>
              <w:t>
</w:t>
            </w:r>
            <w:r>
              <w:rPr>
                <w:rFonts w:ascii="Times New Roman"/>
                <w:b w:val="false"/>
                <w:i w:val="false"/>
                <w:color w:val="000000"/>
                <w:sz w:val="20"/>
              </w:rPr>
              <w:t>наличии)</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место</w:t>
            </w:r>
            <w:r>
              <w:br/>
            </w:r>
            <w:r>
              <w:rPr>
                <w:rFonts w:ascii="Times New Roman"/>
                <w:b w:val="false"/>
                <w:i w:val="false"/>
                <w:color w:val="000000"/>
                <w:sz w:val="20"/>
              </w:rPr>
              <w:t>
</w:t>
            </w:r>
            <w:r>
              <w:rPr>
                <w:rFonts w:ascii="Times New Roman"/>
                <w:b w:val="false"/>
                <w:i w:val="false"/>
                <w:color w:val="000000"/>
                <w:sz w:val="20"/>
              </w:rPr>
              <w:t>жительства (резидент/</w:t>
            </w:r>
            <w:r>
              <w:br/>
            </w:r>
            <w:r>
              <w:rPr>
                <w:rFonts w:ascii="Times New Roman"/>
                <w:b w:val="false"/>
                <w:i w:val="false"/>
                <w:color w:val="000000"/>
                <w:sz w:val="20"/>
              </w:rPr>
              <w:t>
</w:t>
            </w:r>
            <w:r>
              <w:rPr>
                <w:rFonts w:ascii="Times New Roman"/>
                <w:b w:val="false"/>
                <w:i w:val="false"/>
                <w:color w:val="000000"/>
                <w:sz w:val="20"/>
              </w:rPr>
              <w:t>нерезидент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w:t>
            </w:r>
            <w:r>
              <w:br/>
            </w:r>
            <w:r>
              <w:rPr>
                <w:rFonts w:ascii="Times New Roman"/>
                <w:b w:val="false"/>
                <w:i w:val="false"/>
                <w:color w:val="000000"/>
                <w:sz w:val="20"/>
              </w:rPr>
              <w:t>
</w:t>
            </w:r>
            <w:r>
              <w:rPr>
                <w:rFonts w:ascii="Times New Roman"/>
                <w:b w:val="false"/>
                <w:i w:val="false"/>
                <w:color w:val="000000"/>
                <w:sz w:val="20"/>
              </w:rPr>
              <w:t>акций либо доля в</w:t>
            </w:r>
            <w:r>
              <w:br/>
            </w:r>
            <w:r>
              <w:rPr>
                <w:rFonts w:ascii="Times New Roman"/>
                <w:b w:val="false"/>
                <w:i w:val="false"/>
                <w:color w:val="000000"/>
                <w:sz w:val="20"/>
              </w:rPr>
              <w:t>
</w:t>
            </w:r>
            <w:r>
              <w:rPr>
                <w:rFonts w:ascii="Times New Roman"/>
                <w:b w:val="false"/>
                <w:i w:val="false"/>
                <w:color w:val="000000"/>
                <w:sz w:val="20"/>
              </w:rPr>
              <w:t>уставном капитале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w:t>
            </w:r>
            <w:r>
              <w:br/>
            </w:r>
            <w:r>
              <w:rPr>
                <w:rFonts w:ascii="Times New Roman"/>
                <w:b w:val="false"/>
                <w:i w:val="false"/>
                <w:color w:val="000000"/>
                <w:sz w:val="20"/>
              </w:rPr>
              <w:t>
</w:t>
            </w:r>
            <w:r>
              <w:rPr>
                <w:rFonts w:ascii="Times New Roman"/>
                <w:b w:val="false"/>
                <w:i w:val="false"/>
                <w:color w:val="000000"/>
                <w:sz w:val="20"/>
              </w:rPr>
              <w:t>деятельности</w:t>
            </w:r>
          </w:p>
        </w:tc>
      </w:tr>
    </w:tbl>
    <w:p>
      <w:pPr>
        <w:spacing w:after="0"/>
        <w:ind w:left="0"/>
        <w:jc w:val="both"/>
      </w:pPr>
      <w:r>
        <w:rPr>
          <w:rFonts w:ascii="Times New Roman"/>
          <w:b w:val="false"/>
          <w:i w:val="false"/>
          <w:color w:val="000000"/>
          <w:sz w:val="28"/>
        </w:rPr>
        <w:t>      7. Сведения о промышленных, банковских, финансовых группах, холдингах, концернах, ассоциациях, консорциумах, в которых участвует акционер (участник) заявителя, с указанием полных наименований, мест нахождения организаций: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Сведения о других аффилиированных лицах акционера (участника), заявителя, не указанных в соответствии с пунктами 3-5 настоящей анкеты, но являющихся таковыми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Сведения о руководителе акционера (участника)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«___» _____________ 20 __ года.</w:t>
      </w:r>
    </w:p>
    <w:p>
      <w:pPr>
        <w:spacing w:after="0"/>
        <w:ind w:left="0"/>
        <w:jc w:val="both"/>
      </w:pPr>
      <w:r>
        <w:rPr>
          <w:rFonts w:ascii="Times New Roman"/>
          <w:b w:val="false"/>
          <w:i w:val="false"/>
          <w:color w:val="000000"/>
          <w:sz w:val="28"/>
        </w:rPr>
        <w:t>      Подпись руководителя</w:t>
      </w:r>
      <w:r>
        <w:br/>
      </w:r>
      <w:r>
        <w:rPr>
          <w:rFonts w:ascii="Times New Roman"/>
          <w:b w:val="false"/>
          <w:i w:val="false"/>
          <w:color w:val="000000"/>
          <w:sz w:val="28"/>
        </w:rPr>
        <w:t>
      акционера (участника) заявителя</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место для печати</w:t>
      </w:r>
    </w:p>
    <w:bookmarkStart w:name="z86"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w:t>
      </w:r>
    </w:p>
    <w:bookmarkEnd w:id="13"/>
    <w:p>
      <w:pPr>
        <w:spacing w:after="0"/>
        <w:ind w:left="0"/>
        <w:jc w:val="both"/>
      </w:pPr>
      <w:r>
        <w:rPr>
          <w:rFonts w:ascii="Times New Roman"/>
          <w:b w:val="false"/>
          <w:i w:val="false"/>
          <w:color w:val="ff0000"/>
          <w:sz w:val="28"/>
        </w:rPr>
        <w:t xml:space="preserve">      Сноска. Правый верхний угол приложения 3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14"/>
    <w:p>
      <w:pPr>
        <w:spacing w:after="0"/>
        <w:ind w:left="0"/>
        <w:jc w:val="left"/>
      </w:pPr>
      <w:r>
        <w:rPr>
          <w:rFonts w:ascii="Times New Roman"/>
          <w:b/>
          <w:i w:val="false"/>
          <w:color w:val="000000"/>
        </w:rPr>
        <w:t xml:space="preserve"> 
Сведения об акционере (участнике)</w:t>
      </w:r>
      <w:r>
        <w:br/>
      </w:r>
      <w:r>
        <w:rPr>
          <w:rFonts w:ascii="Times New Roman"/>
          <w:b/>
          <w:i w:val="false"/>
          <w:color w:val="000000"/>
        </w:rPr>
        <w:t>
(для физического лица)</w:t>
      </w:r>
      <w:r>
        <w:br/>
      </w:r>
      <w:r>
        <w:rPr>
          <w:rFonts w:ascii="Times New Roman"/>
          <w:b/>
          <w:i w:val="false"/>
          <w:color w:val="000000"/>
        </w:rPr>
        <w:t>
______________________________________________</w:t>
      </w:r>
      <w:r>
        <w:br/>
      </w:r>
      <w:r>
        <w:rPr>
          <w:rFonts w:ascii="Times New Roman"/>
          <w:b/>
          <w:i w:val="false"/>
          <w:color w:val="000000"/>
        </w:rPr>
        <w:t>
(полное наименование заявителя)</w:t>
      </w:r>
    </w:p>
    <w:bookmarkEnd w:id="14"/>
    <w:p>
      <w:pPr>
        <w:spacing w:after="0"/>
        <w:ind w:left="0"/>
        <w:jc w:val="both"/>
      </w:pPr>
      <w:r>
        <w:rPr>
          <w:rFonts w:ascii="Times New Roman"/>
          <w:b w:val="false"/>
          <w:i w:val="false"/>
          <w:color w:val="000000"/>
          <w:sz w:val="28"/>
        </w:rPr>
        <w:t>      1. Акционер (участник)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Дата и год рождения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Гражданство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Данные документа, удостоверяющего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серия и дата выдачи, кем выдан)</w:t>
      </w:r>
      <w:r>
        <w:br/>
      </w:r>
      <w:r>
        <w:rPr>
          <w:rFonts w:ascii="Times New Roman"/>
          <w:b w:val="false"/>
          <w:i w:val="false"/>
          <w:color w:val="000000"/>
          <w:sz w:val="28"/>
        </w:rPr>
        <w:t>
      Место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телефона, адрес электронной почты)</w:t>
      </w:r>
      <w:r>
        <w:br/>
      </w:r>
      <w:r>
        <w:rPr>
          <w:rFonts w:ascii="Times New Roman"/>
          <w:b w:val="false"/>
          <w:i w:val="false"/>
          <w:color w:val="000000"/>
          <w:sz w:val="28"/>
        </w:rPr>
        <w:t>
      Место работы (с указанием адреса, должности)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Процентное соотношение количества голосующих акций</w:t>
      </w:r>
      <w:r>
        <w:br/>
      </w:r>
      <w:r>
        <w:rPr>
          <w:rFonts w:ascii="Times New Roman"/>
          <w:b w:val="false"/>
          <w:i w:val="false"/>
          <w:color w:val="000000"/>
          <w:sz w:val="28"/>
        </w:rPr>
        <w:t>
заявителя, принадлежащих акционеру, к общему количеству голосующих</w:t>
      </w:r>
      <w:r>
        <w:br/>
      </w:r>
      <w:r>
        <w:rPr>
          <w:rFonts w:ascii="Times New Roman"/>
          <w:b w:val="false"/>
          <w:i w:val="false"/>
          <w:color w:val="000000"/>
          <w:sz w:val="28"/>
        </w:rPr>
        <w:t>
акций заявителя или доля участия в уставном капитале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Размер собственных средств акционера (участника) заявителя</w:t>
      </w:r>
      <w:r>
        <w:br/>
      </w:r>
      <w:r>
        <w:rPr>
          <w:rFonts w:ascii="Times New Roman"/>
          <w:b w:val="false"/>
          <w:i w:val="false"/>
          <w:color w:val="000000"/>
          <w:sz w:val="28"/>
        </w:rPr>
        <w:t>
перед внесением денег в оплату акций заявителя (в долю участия</w:t>
      </w:r>
      <w:r>
        <w:br/>
      </w:r>
      <w:r>
        <w:rPr>
          <w:rFonts w:ascii="Times New Roman"/>
          <w:b w:val="false"/>
          <w:i w:val="false"/>
          <w:color w:val="000000"/>
          <w:sz w:val="28"/>
        </w:rPr>
        <w:t>
в уставном капитале заявителя) и сумма, внесенная в оплату акции</w:t>
      </w:r>
      <w:r>
        <w:br/>
      </w:r>
      <w:r>
        <w:rPr>
          <w:rFonts w:ascii="Times New Roman"/>
          <w:b w:val="false"/>
          <w:i w:val="false"/>
          <w:color w:val="000000"/>
          <w:sz w:val="28"/>
        </w:rPr>
        <w:t>
заявителя (в долю участия в уставном капитале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Реквизиты документов, подтверждающих оплату уставного</w:t>
      </w:r>
      <w:r>
        <w:br/>
      </w:r>
      <w:r>
        <w:rPr>
          <w:rFonts w:ascii="Times New Roman"/>
          <w:b w:val="false"/>
          <w:i w:val="false"/>
          <w:color w:val="000000"/>
          <w:sz w:val="28"/>
        </w:rPr>
        <w:t>
капитала (номер и дата платежных поручений, приходных кассовых</w:t>
      </w:r>
      <w:r>
        <w:br/>
      </w:r>
      <w:r>
        <w:rPr>
          <w:rFonts w:ascii="Times New Roman"/>
          <w:b w:val="false"/>
          <w:i w:val="false"/>
          <w:color w:val="000000"/>
          <w:sz w:val="28"/>
        </w:rPr>
        <w:t>
ордеров):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Сведения об участии акционера (участника) заявителя в</w:t>
      </w:r>
      <w:r>
        <w:br/>
      </w:r>
      <w:r>
        <w:rPr>
          <w:rFonts w:ascii="Times New Roman"/>
          <w:b w:val="false"/>
          <w:i w:val="false"/>
          <w:color w:val="000000"/>
          <w:sz w:val="28"/>
        </w:rPr>
        <w:t>
создании и деятельности иных юридических лиц в качестве участника,</w:t>
      </w:r>
      <w:r>
        <w:br/>
      </w:r>
      <w:r>
        <w:rPr>
          <w:rFonts w:ascii="Times New Roman"/>
          <w:b w:val="false"/>
          <w:i w:val="false"/>
          <w:color w:val="000000"/>
          <w:sz w:val="28"/>
        </w:rPr>
        <w:t>
акционера (указанные сведения не представляются в случаях, когда</w:t>
      </w:r>
      <w:r>
        <w:br/>
      </w:r>
      <w:r>
        <w:rPr>
          <w:rFonts w:ascii="Times New Roman"/>
          <w:b w:val="false"/>
          <w:i w:val="false"/>
          <w:color w:val="000000"/>
          <w:sz w:val="28"/>
        </w:rPr>
        <w:t>
акционером выступает юридическое лицо – нерезидент, имеющий</w:t>
      </w:r>
      <w:r>
        <w:br/>
      </w:r>
      <w:r>
        <w:rPr>
          <w:rFonts w:ascii="Times New Roman"/>
          <w:b w:val="false"/>
          <w:i w:val="false"/>
          <w:color w:val="000000"/>
          <w:sz w:val="28"/>
        </w:rPr>
        <w:t>
долгосрочный кредитный рейтинг в иностранной валюте не ниже ВВ+,</w:t>
      </w:r>
      <w:r>
        <w:br/>
      </w:r>
      <w:r>
        <w:rPr>
          <w:rFonts w:ascii="Times New Roman"/>
          <w:b w:val="false"/>
          <w:i w:val="false"/>
          <w:color w:val="000000"/>
          <w:sz w:val="28"/>
        </w:rPr>
        <w:t>
присвоенный одним из рейтинговых агентств, перечень которых</w:t>
      </w:r>
      <w:r>
        <w:br/>
      </w:r>
      <w:r>
        <w:rPr>
          <w:rFonts w:ascii="Times New Roman"/>
          <w:b w:val="false"/>
          <w:i w:val="false"/>
          <w:color w:val="000000"/>
          <w:sz w:val="28"/>
        </w:rPr>
        <w:t>
установлен </w:t>
      </w:r>
      <w:r>
        <w:rPr>
          <w:rFonts w:ascii="Times New Roman"/>
          <w:b w:val="false"/>
          <w:i w:val="false"/>
          <w:color w:val="000000"/>
          <w:sz w:val="28"/>
        </w:rPr>
        <w:t>постановлением</w:t>
      </w:r>
      <w:r>
        <w:rPr>
          <w:rFonts w:ascii="Times New Roman"/>
          <w:b w:val="false"/>
          <w:i w:val="false"/>
          <w:color w:val="000000"/>
          <w:sz w:val="28"/>
        </w:rPr>
        <w:t> №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3813"/>
        <w:gridCol w:w="2854"/>
        <w:gridCol w:w="2816"/>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r>
              <w:br/>
            </w:r>
            <w:r>
              <w:rPr>
                <w:rFonts w:ascii="Times New Roman"/>
                <w:b w:val="false"/>
                <w:i w:val="false"/>
                <w:color w:val="000000"/>
                <w:sz w:val="20"/>
              </w:rPr>
              <w:t>
</w:t>
            </w:r>
            <w:r>
              <w:rPr>
                <w:rFonts w:ascii="Times New Roman"/>
                <w:b w:val="false"/>
                <w:i w:val="false"/>
                <w:color w:val="000000"/>
                <w:sz w:val="20"/>
              </w:rPr>
              <w:t>фамилия, имя, (при</w:t>
            </w:r>
            <w:r>
              <w:br/>
            </w:r>
            <w:r>
              <w:rPr>
                <w:rFonts w:ascii="Times New Roman"/>
                <w:b w:val="false"/>
                <w:i w:val="false"/>
                <w:color w:val="000000"/>
                <w:sz w:val="20"/>
              </w:rPr>
              <w:t>
</w:t>
            </w:r>
            <w:r>
              <w:rPr>
                <w:rFonts w:ascii="Times New Roman"/>
                <w:b w:val="false"/>
                <w:i w:val="false"/>
                <w:color w:val="000000"/>
                <w:sz w:val="20"/>
              </w:rPr>
              <w:t>наличии – отчество)</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(резидент/нерезидент</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w:t>
            </w:r>
            <w:r>
              <w:br/>
            </w:r>
            <w:r>
              <w:rPr>
                <w:rFonts w:ascii="Times New Roman"/>
                <w:b w:val="false"/>
                <w:i w:val="false"/>
                <w:color w:val="000000"/>
                <w:sz w:val="20"/>
              </w:rPr>
              <w:t>
</w:t>
            </w:r>
            <w:r>
              <w:rPr>
                <w:rFonts w:ascii="Times New Roman"/>
                <w:b w:val="false"/>
                <w:i w:val="false"/>
                <w:color w:val="000000"/>
                <w:sz w:val="20"/>
              </w:rPr>
              <w:t>акций либо доля</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капитале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других аффилиированных лицах акционера (участника) заявителя, не указанных в пункте 3 настоящей анкеты, но являющихся таковыми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 __________ 20 __ года</w:t>
      </w:r>
    </w:p>
    <w:p>
      <w:pPr>
        <w:spacing w:after="0"/>
        <w:ind w:left="0"/>
        <w:jc w:val="both"/>
      </w:pPr>
      <w:r>
        <w:rPr>
          <w:rFonts w:ascii="Times New Roman"/>
          <w:b w:val="false"/>
          <w:i w:val="false"/>
          <w:color w:val="000000"/>
          <w:sz w:val="28"/>
        </w:rPr>
        <w:t>Подпись акционера (участника) заявителя _______________________</w:t>
      </w:r>
    </w:p>
    <w:bookmarkStart w:name="z88"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деятельности на рынке ценных</w:t>
      </w:r>
      <w:r>
        <w:br/>
      </w:r>
      <w:r>
        <w:rPr>
          <w:rFonts w:ascii="Times New Roman"/>
          <w:b w:val="false"/>
          <w:i w:val="false"/>
          <w:color w:val="000000"/>
          <w:sz w:val="28"/>
        </w:rPr>
        <w:t>
бумаг Республики Казахстан</w:t>
      </w:r>
    </w:p>
    <w:bookmarkEnd w:id="15"/>
    <w:p>
      <w:pPr>
        <w:spacing w:after="0"/>
        <w:ind w:left="0"/>
        <w:jc w:val="both"/>
      </w:pPr>
      <w:r>
        <w:rPr>
          <w:rFonts w:ascii="Times New Roman"/>
          <w:b w:val="false"/>
          <w:i w:val="false"/>
          <w:color w:val="ff0000"/>
          <w:sz w:val="28"/>
        </w:rPr>
        <w:t xml:space="preserve">      Сноска. Правый верхний угол приложения 4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(печатается на бланке с изображением государственного</w:t>
      </w:r>
      <w:r>
        <w:br/>
      </w:r>
      <w:r>
        <w:rPr>
          <w:rFonts w:ascii="Times New Roman"/>
          <w:b w:val="false"/>
          <w:i w:val="false"/>
          <w:color w:val="000000"/>
          <w:sz w:val="28"/>
        </w:rPr>
        <w:t>
герба Республики Казахстан)</w:t>
      </w:r>
    </w:p>
    <w:p>
      <w:pPr>
        <w:spacing w:after="0"/>
        <w:ind w:left="0"/>
        <w:jc w:val="both"/>
      </w:pPr>
      <w:r>
        <w:rPr>
          <w:rFonts w:ascii="Times New Roman"/>
          <w:b w:val="false"/>
          <w:i w:val="false"/>
          <w:color w:val="000000"/>
          <w:sz w:val="28"/>
        </w:rPr>
        <w:t>Полное наименование уполномоченного органа</w:t>
      </w:r>
    </w:p>
    <w:bookmarkStart w:name="z89" w:id="16"/>
    <w:p>
      <w:pPr>
        <w:spacing w:after="0"/>
        <w:ind w:left="0"/>
        <w:jc w:val="left"/>
      </w:pPr>
      <w:r>
        <w:rPr>
          <w:rFonts w:ascii="Times New Roman"/>
          <w:b/>
          <w:i w:val="false"/>
          <w:color w:val="000000"/>
        </w:rPr>
        <w:t xml:space="preserve"> 
Лицензия</w:t>
      </w:r>
      <w:r>
        <w:br/>
      </w:r>
      <w:r>
        <w:rPr>
          <w:rFonts w:ascii="Times New Roman"/>
          <w:b/>
          <w:i w:val="false"/>
          <w:color w:val="000000"/>
        </w:rPr>
        <w:t>
на осуществление деятельности на рынке ценных бумаг</w:t>
      </w:r>
    </w:p>
    <w:bookmarkEnd w:id="16"/>
    <w:p>
      <w:pPr>
        <w:spacing w:after="0"/>
        <w:ind w:left="0"/>
        <w:jc w:val="both"/>
      </w:pPr>
      <w:r>
        <w:rPr>
          <w:rFonts w:ascii="Times New Roman"/>
          <w:b w:val="false"/>
          <w:i w:val="false"/>
          <w:color w:val="000000"/>
          <w:sz w:val="28"/>
        </w:rPr>
        <w:t>      Номер лицензии ____________ Дата выдачи «____» __________ года</w:t>
      </w:r>
      <w:r>
        <w:br/>
      </w:r>
      <w:r>
        <w:rPr>
          <w:rFonts w:ascii="Times New Roman"/>
          <w:b w:val="false"/>
          <w:i w:val="false"/>
          <w:color w:val="000000"/>
          <w:sz w:val="28"/>
        </w:rPr>
        <w:t>
      Выдана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лицензиата)</w:t>
      </w:r>
      <w:r>
        <w:br/>
      </w:r>
      <w:r>
        <w:rPr>
          <w:rFonts w:ascii="Times New Roman"/>
          <w:b w:val="false"/>
          <w:i w:val="false"/>
          <w:color w:val="000000"/>
          <w:sz w:val="28"/>
        </w:rPr>
        <w:t>
      Настоящая лицензия дает право на осуществление следующих видов</w:t>
      </w:r>
      <w:r>
        <w:br/>
      </w:r>
      <w:r>
        <w:rPr>
          <w:rFonts w:ascii="Times New Roman"/>
          <w:b w:val="false"/>
          <w:i w:val="false"/>
          <w:color w:val="000000"/>
          <w:sz w:val="28"/>
        </w:rPr>
        <w:t>
деятельности на рынке ценных бумаг: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Данные о лицензии на осуществление деятельности на рынке ценных</w:t>
      </w:r>
      <w:r>
        <w:br/>
      </w:r>
      <w:r>
        <w:rPr>
          <w:rFonts w:ascii="Times New Roman"/>
          <w:b w:val="false"/>
          <w:i w:val="false"/>
          <w:color w:val="000000"/>
          <w:sz w:val="28"/>
        </w:rPr>
        <w:t>
бумаг, полученной впервые: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дата, наименование государственного органа, выдавшего</w:t>
      </w:r>
      <w:r>
        <w:br/>
      </w: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Председатель (заместитель Председателя)</w:t>
      </w:r>
      <w:r>
        <w:br/>
      </w:r>
      <w:r>
        <w:rPr>
          <w:rFonts w:ascii="Times New Roman"/>
          <w:b w:val="false"/>
          <w:i w:val="false"/>
          <w:color w:val="000000"/>
          <w:sz w:val="28"/>
        </w:rPr>
        <w:t>
      уполномоченного органа ____________________________________</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город Алматы</w:t>
      </w:r>
    </w:p>
    <w:bookmarkStart w:name="z90"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и           </w:t>
      </w:r>
      <w:r>
        <w:br/>
      </w:r>
      <w:r>
        <w:rPr>
          <w:rFonts w:ascii="Times New Roman"/>
          <w:b w:val="false"/>
          <w:i w:val="false"/>
          <w:color w:val="000000"/>
          <w:sz w:val="28"/>
        </w:rPr>
        <w:t xml:space="preserve">
аккредитации в качестве участника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7"/>
    <w:bookmarkStart w:name="z91" w:id="18"/>
    <w:p>
      <w:pPr>
        <w:spacing w:after="0"/>
        <w:ind w:left="0"/>
        <w:jc w:val="left"/>
      </w:pPr>
      <w:r>
        <w:rPr>
          <w:rFonts w:ascii="Times New Roman"/>
          <w:b/>
          <w:i w:val="false"/>
          <w:color w:val="000000"/>
        </w:rPr>
        <w:t xml:space="preserve"> 
Сведения о наличии иностранной рабочей силы</w:t>
      </w:r>
      <w:r>
        <w:br/>
      </w:r>
      <w:r>
        <w:rPr>
          <w:rFonts w:ascii="Times New Roman"/>
          <w:b/>
          <w:i w:val="false"/>
          <w:color w:val="000000"/>
        </w:rPr>
        <w:t>
в _________________________________________________________</w:t>
      </w:r>
      <w:r>
        <w:br/>
      </w:r>
      <w:r>
        <w:rPr>
          <w:rFonts w:ascii="Times New Roman"/>
          <w:b/>
          <w:i w:val="false"/>
          <w:color w:val="000000"/>
        </w:rPr>
        <w:t>
(наименование брокерской и (или) дилерской организации)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326"/>
        <w:gridCol w:w="1941"/>
        <w:gridCol w:w="1866"/>
        <w:gridCol w:w="1961"/>
        <w:gridCol w:w="2451"/>
        <w:gridCol w:w="2041"/>
      </w:tblGrid>
      <w:tr>
        <w:trPr>
          <w:trHeight w:val="23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 при</w:t>
            </w:r>
            <w:r>
              <w:br/>
            </w:r>
            <w:r>
              <w:rPr>
                <w:rFonts w:ascii="Times New Roman"/>
                <w:b w:val="false"/>
                <w:i w:val="false"/>
                <w:color w:val="000000"/>
                <w:sz w:val="20"/>
              </w:rPr>
              <w:t>
</w:t>
            </w:r>
            <w:r>
              <w:rPr>
                <w:rFonts w:ascii="Times New Roman"/>
                <w:b w:val="false"/>
                <w:i w:val="false"/>
                <w:color w:val="000000"/>
                <w:sz w:val="20"/>
              </w:rPr>
              <w:t>наличии, дата</w:t>
            </w:r>
            <w:r>
              <w:br/>
            </w:r>
            <w:r>
              <w:rPr>
                <w:rFonts w:ascii="Times New Roman"/>
                <w:b w:val="false"/>
                <w:i w:val="false"/>
                <w:color w:val="000000"/>
                <w:sz w:val="20"/>
              </w:rPr>
              <w:t>
</w:t>
            </w:r>
            <w:r>
              <w:rPr>
                <w:rFonts w:ascii="Times New Roman"/>
                <w:b w:val="false"/>
                <w:i w:val="false"/>
                <w:color w:val="000000"/>
                <w:sz w:val="20"/>
              </w:rPr>
              <w:t>рождения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проживания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и образование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справочником или</w:t>
            </w:r>
            <w:r>
              <w:br/>
            </w:r>
            <w:r>
              <w:rPr>
                <w:rFonts w:ascii="Times New Roman"/>
                <w:b w:val="false"/>
                <w:i w:val="false"/>
                <w:color w:val="000000"/>
                <w:sz w:val="20"/>
              </w:rPr>
              <w:t>
</w:t>
            </w:r>
            <w:r>
              <w:rPr>
                <w:rFonts w:ascii="Times New Roman"/>
                <w:b w:val="false"/>
                <w:i w:val="false"/>
                <w:color w:val="000000"/>
                <w:sz w:val="20"/>
              </w:rPr>
              <w:t>Классификатором</w:t>
            </w:r>
            <w:r>
              <w:br/>
            </w:r>
            <w:r>
              <w:rPr>
                <w:rFonts w:ascii="Times New Roman"/>
                <w:b w:val="false"/>
                <w:i w:val="false"/>
                <w:color w:val="000000"/>
                <w:sz w:val="20"/>
              </w:rPr>
              <w:t>
</w:t>
            </w:r>
            <w:r>
              <w:rPr>
                <w:rFonts w:ascii="Times New Roman"/>
                <w:b w:val="false"/>
                <w:i w:val="false"/>
                <w:color w:val="000000"/>
                <w:sz w:val="20"/>
              </w:rPr>
              <w:t>занятий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трудовой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трудового</w:t>
            </w:r>
            <w:r>
              <w:br/>
            </w:r>
            <w:r>
              <w:rPr>
                <w:rFonts w:ascii="Times New Roman"/>
                <w:b w:val="false"/>
                <w:i w:val="false"/>
                <w:color w:val="000000"/>
                <w:sz w:val="20"/>
              </w:rPr>
              <w:t>
</w:t>
            </w:r>
            <w:r>
              <w:rPr>
                <w:rFonts w:ascii="Times New Roman"/>
                <w:b w:val="false"/>
                <w:i w:val="false"/>
                <w:color w:val="000000"/>
                <w:sz w:val="20"/>
              </w:rPr>
              <w:t>договора)</w:t>
            </w:r>
          </w:p>
        </w:tc>
      </w:tr>
    </w:tbl>
    <w:bookmarkStart w:name="z92"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на рынке ценных           </w:t>
      </w:r>
      <w:r>
        <w:br/>
      </w:r>
      <w:r>
        <w:rPr>
          <w:rFonts w:ascii="Times New Roman"/>
          <w:b w:val="false"/>
          <w:i w:val="false"/>
          <w:color w:val="000000"/>
          <w:sz w:val="28"/>
        </w:rPr>
        <w:t xml:space="preserve">
бумаг Республики Казахстан и           </w:t>
      </w:r>
      <w:r>
        <w:br/>
      </w:r>
      <w:r>
        <w:rPr>
          <w:rFonts w:ascii="Times New Roman"/>
          <w:b w:val="false"/>
          <w:i w:val="false"/>
          <w:color w:val="000000"/>
          <w:sz w:val="28"/>
        </w:rPr>
        <w:t xml:space="preserve">
аккредитации в качестве участника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9"/>
    <w:bookmarkStart w:name="z93" w:id="20"/>
    <w:p>
      <w:pPr>
        <w:spacing w:after="0"/>
        <w:ind w:left="0"/>
        <w:jc w:val="left"/>
      </w:pPr>
      <w:r>
        <w:rPr>
          <w:rFonts w:ascii="Times New Roman"/>
          <w:b/>
          <w:i w:val="false"/>
          <w:color w:val="000000"/>
        </w:rPr>
        <w:t xml:space="preserve"> 
Свидетельство об аккредитации в качестве участника</w:t>
      </w:r>
      <w:r>
        <w:br/>
      </w:r>
      <w:r>
        <w:rPr>
          <w:rFonts w:ascii="Times New Roman"/>
          <w:b/>
          <w:i w:val="false"/>
          <w:color w:val="000000"/>
        </w:rPr>
        <w:t>
регионального финансового центра города Алматы</w:t>
      </w:r>
    </w:p>
    <w:bookmarkEnd w:id="20"/>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номер</w:t>
      </w:r>
    </w:p>
    <w:p>
      <w:pPr>
        <w:spacing w:after="0"/>
        <w:ind w:left="0"/>
        <w:jc w:val="both"/>
      </w:pPr>
      <w:r>
        <w:rPr>
          <w:rFonts w:ascii="Times New Roman"/>
          <w:b w:val="false"/>
          <w:i w:val="false"/>
          <w:color w:val="000000"/>
          <w:sz w:val="28"/>
        </w:rPr>
        <w:t>город Алматы       «___» __________ 20 __ года</w:t>
      </w:r>
    </w:p>
    <w:p>
      <w:pPr>
        <w:spacing w:after="0"/>
        <w:ind w:left="0"/>
        <w:jc w:val="both"/>
      </w:pPr>
      <w:r>
        <w:rPr>
          <w:rFonts w:ascii="Times New Roman"/>
          <w:b w:val="false"/>
          <w:i w:val="false"/>
          <w:color w:val="000000"/>
          <w:sz w:val="28"/>
        </w:rPr>
        <w:t>      Наименование юридического лица (БИН):</w:t>
      </w:r>
      <w:r>
        <w:br/>
      </w:r>
      <w:r>
        <w:rPr>
          <w:rFonts w:ascii="Times New Roman"/>
          <w:b w:val="false"/>
          <w:i w:val="false"/>
          <w:color w:val="000000"/>
          <w:sz w:val="28"/>
        </w:rPr>
        <w:t>
      Свидетельство дает право осуществлять деятельность в качестве участника регионального финансового центра города Алматы в рамках законодательства Республики Казахстан</w:t>
      </w:r>
    </w:p>
    <w:p>
      <w:pPr>
        <w:spacing w:after="0"/>
        <w:ind w:left="0"/>
        <w:jc w:val="both"/>
      </w:pPr>
      <w:r>
        <w:rPr>
          <w:rFonts w:ascii="Times New Roman"/>
          <w:b w:val="false"/>
          <w:i w:val="false"/>
          <w:color w:val="000000"/>
          <w:sz w:val="28"/>
        </w:rPr>
        <w:t>      руководитель           подпись           Фамилия, имя, отчество</w:t>
      </w:r>
    </w:p>
    <w:p>
      <w:pPr>
        <w:spacing w:after="0"/>
        <w:ind w:left="0"/>
        <w:jc w:val="both"/>
      </w:pPr>
      <w:r>
        <w:rPr>
          <w:rFonts w:ascii="Times New Roman"/>
          <w:b w:val="false"/>
          <w:i w:val="false"/>
          <w:color w:val="000000"/>
          <w:sz w:val="28"/>
        </w:rPr>
        <w:t>      Место печати</w:t>
      </w:r>
    </w:p>
    <w:bookmarkStart w:name="z94"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2012 года № 87           </w:t>
      </w:r>
    </w:p>
    <w:bookmarkEnd w:id="21"/>
    <w:bookmarkStart w:name="z95" w:id="22"/>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
признаваемых утратившими силу</w:t>
      </w:r>
    </w:p>
    <w:bookmarkEnd w:id="22"/>
    <w:bookmarkStart w:name="z96" w:id="2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117 «Об утверждении Правил лицензирования деятельности на рынке ценных бумаг Республики Казахстан» (зарегистрированное в Реестре государственной регистрации нормативных правовых актов под № 4696, опубликованное в июле 2007 года в Бюллетене нормативных правовых актов центральных исполнительных и иных государственных органов Республики Казахстан, № 7, ст. 268).</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212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 117 «Об утверждении Правил лицензирования деятельности на рынке ценных бумаг Республики Казахстан»(зарегистрированное в Реестре государственной регистрации нормативных правовых актов под № 4890).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2008 года № 232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лицензирования деятельности на рынке ценных бумаг и согласования руководящих работников» (зарегистрированного в Реестре государственной регистрации нормативных правовых актов под № 5523, опубликованного в 2009 году в Собрании актов центральных исполнительных и иных центральных государственных органов Республики Казахстан № 5, 17 февраля 2009 года в газете «Юридическая газета» № 24 (1621)).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20 марта 2009 года № 04.2-44/78 «Об утверждении Правил аккредитации в качестве участника регионального финансового центра города Алматы» (зарегистрированный в Реестре государственной регистрации нормативных правовых актов под № 5633, опубликованное 8 мая 2009 года в газете «Юридическая газета» № 69).</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8</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под № 6204, опубликованное 25 сентября 2010 года в газете «Казахстанская правда» № 253-254).</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18</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6219,опубликованному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253 - 254 (26314-26315)).</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4 мая 2010 года № 04.2-40/88 «О внесении изменений в приказ Председателя Агентства Республики Казахстан по регулированию деятельности регионального финансового центра города Алматы от 20 марта 2009 года № 04.2-44/78 «Об утверждении Правил аккредитации в качестве участника регионального финансового центра города Алматы» (зарегистрированный в Реестре государственной регистрации нормативных правовых актов под № 6279, опубликованный 8 сентября 2010 года в газете «Казахстанская правда» № 235 (26296)).</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