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284e" w14:textId="82d2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а также перечня облигаций международных финансовых организаций и финансовых инструментов (за исключением акций и долей участия в уставном капитале), приобретаемых страховыми холдингами и страховыми (перестраховочными)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98. Зарегистрировано в Министерстве юстиции Республики Казахстан 11 апреля 2012 года № 7550. Утратило силу постановлением Правления Национального Банка Республики Казахстан от 26 декабря 2016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Страховые (перестраховочные) организации, дочерние организации страховых (перестраховочных) организаций или страховых холдингов приобретают акции (доли участия в уставном капитале) юридических лиц при соответствии приобретаемых акций (долей участия в уставном капитале) юридических лиц следующим требованиям: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акции юридических лиц – нерезидентов Республики Казахстан включены в список фондовых бирж,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акции юридических лиц – резидентов Республики Казахстан включены в первую категорию сектора "акции" официального списка фондовой биржи,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189 "Об утверждении Требований к эмитентам и их ценным бумагам, допускаемым (допущенным) к обращению на фондовой бирже, а также к отдельным категориям списка фондовой биржи", зарегистрированным в Реестре государственной регистрации нормативных правовых актов под № 9871 (далее - постановление № 189).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Страховые (перестраховочные) организации приобретают акции (доли участия в уставном капитале) юридических лиц с использованием услуг профессиональных участников рынка ценных бумаг, обладающих лицензиями на осуществление брокерской и дилерской деятельности или деятельности по управлению инвестиционным портфелем;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Страховые холдинги приобретают облигации международных финансовых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Страховые холдинги, страховые (перестраховочные) организации приобретают финансовые инструменты (за исключением акций и долей участия в уставном капитале),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Страховые (перестраховочные) организации приобретают ценные бумаги (за исключением акций и долей участия в уставном капитале) с использованием услуг профессиональных участников рынка ценных бумаг, обладающих лицензиями на осуществление брокерской и дилерской деятельности или деятельности по управлению инвестиционным портфелем.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международных фондовых бирж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Австрийская фондовая биржа (Wiener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Американская фондовая биржа (American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Бомбейская фондовая биржа (The Bombay Stock Exchange Limited, BSE);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Бразильская фондовая биржа (Bovespa);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Варшавская фондовая биржа (Warsaw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Гонконгская фондовая биржа (Hong Kong Exchanges and Clearing);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Европейская фондовая биржа "Евронекст" в Амстердаме (Euronext Amsterdam);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Европейская фондовая биржа "Евронекст" в Брюсселе (Euronext Brussels);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Европейская фондовая биржа "Евронекст" в Лиссабоне (Euronext Lisbon);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Европейская фондовая биржа "Евронекст" в Париже (Euronext Paris);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Индийская фондовая биржа (Delhi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Ирландская фондовая биржа (Irish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Итальянская фондовая биржа (Borsa Italiana SPA);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Лондонская фондовая биржа (London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Малазийская фондовая биржа (Bursa Malaysia);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Мексиканская фондовая биржа (Bolsa Mexicana de Valores, BMV);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Национальная фондовая биржа Индии (National Stock Exchange of India Limited);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Немецкая фондовая биржа (Deutsche bourse AG);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Нью-Йоркская фондовая биржа (New York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Объединенная фондовая биржа Испании (ВМЕ Spanish Exchanges);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Объединенная фондовая биржа, в состав которой входят биржи Стокгольма, Хельсинки, Таллина и Риги (Hex Integrated Markets Ltd.);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Сингапурская фондовая биржа (Singapore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Стамбульская фондовая биржа (Istanbul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Стокгольмская фондовая биржа (Stockholm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Токийская фондовая биржа (Tokyo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Филиппинская фондовая биржа (Philippine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Фондовая биржа Австралии (Australian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Фондовая биржа Афин (Athens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Фондовая биржа Джакарты (Jakarta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Фондовая биржа Йоханнесбурга (Южная Африка) (JSE Securities Exchange South Africa);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Фондовая биржа Копенгагена (Copenhagen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Фондовая биржа Люксембурга (Bourse de Luxembourg);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Фондовая биржа Мальты (Malta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Фондовая биржа Монреаля (Bourse de Montreal);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Фондовая биржа Новой Зеландии (New Zealand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Фондовая биржа Осаки (Osaka Securities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Фондовая биржа Осло (Oslo bourse);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Фондовая биржа Российской Федерации (ОАО ММВБ-РТС);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Фондовая биржа США (National Association of Securities Dealers Automated Quotation, NASDAQ);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Фондовая биржа Торонто (Toronto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Фондовая биржа Швейцарии (SWX Swiss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Франкфуртская фондовая биржа (Frankfurt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Шанхайская фондовая биржа (Shanghai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Шэньчженьская фондовая биржа (Shenchzhen Stock Exchange);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Южнокорейская фондовая биржа (Korea Stock Exchange).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98</w:t>
            </w:r>
          </w:p>
        </w:tc>
      </w:tr>
    </w:tbl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облигаций международных финансовых</w:t>
      </w:r>
      <w:r>
        <w:br/>
      </w:r>
      <w:r>
        <w:rPr>
          <w:rFonts w:ascii="Times New Roman"/>
          <w:b/>
          <w:i w:val="false"/>
          <w:color w:val="000000"/>
        </w:rPr>
        <w:t>организаций, приобретаемых страховыми холдингами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Страховыми холдингами приобретаются облигации, выпущенные следующими международными финансовыми организациями: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Азиатский банк развития;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Африканский банк развития;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 международных расчетов;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Евразийский банк развития; 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Европейский банк реконструкции и развития;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Европейский инвестиционный банк;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Исламский банк развития;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Межамериканский банк развития;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Международная финансовая корпорация;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Международный банк реконструкции и развития.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Перечень финансовых инструментов (за исключением акций и долей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участия в уставном капитале), приобретаемых страховыми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холдингами и страховыми (перестраховочными) организациями</w:t>
      </w:r>
    </w:p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Страховые холдинги приобретают следующие облигации: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негосударственные долговые ценные бумаги, выпущенные иностранными организациями, имеющие рейтинговую оценку не ниже "ВВВ-" по международной шкале агентства Standard &amp; Poor's или рейтинг аналогичного уровня по международной шкале агентств Moody's Investors Service, Fitch (далее – другие рейтинговые агентства);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негосударственные долговые ценные бумаги, выпущенные организациями Республики Казахстан в соответствии с законодательством Республики Казахстан и других государств, имеющие рейтинговую оценку не ниже "В-"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"kzВ" по национальной шкале Standard &amp; Poor's или рейтинг аналогичного уровня по национальной шкале одного из других рейтинговых агентств.</w:t>
      </w:r>
    </w:p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Страховые (перестраховочные) организации приобретают следующие финансовые инструменты (за исключением акций и долей участия в уставном капитале):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а также ценные бумаги, выпущенные под гарантию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облигации, выпущенные местными исполнительными органами Республики Казахстан, включенные в официальный список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вклады в банках второго уровня Республики Казахстан, при соответствии одному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банки имеют долгосрочный кредитный рейтинг не ниже "В+" по международной шкале агентства Standard &amp; Poor's, или рейтинг аналогичного уровня одного из других рейтинговых агентств, или рейтинговую оценку не ниже "kzB+" по национальной шкале Standard &amp; Poor's или рейтинг аналогичного уровня по национальной шкале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банки являются дочерними банками-резидентами, родительский банк-нерезидент Республики Казахстан которых имеет долгосрочный кредитный рейтинг по международной шкале агентства Standard &amp; Poor's не ниже "А-"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долговые ценные бумаги, выпущенные следующими международными финансовыми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Азиатским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Африканским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Банком международных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Евразийским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Европейским банком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Европейским инвестиционным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Исламским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Межамериканским банком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Международной финансовой корпорацией;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Международным банком реконструкции 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по международной шкале агентства Standard &amp; Poor's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негосударственные долговые ценные бумаги, выпущенные иностранными организациями, имеющие рейтинговую оценку не ниже "ВВВ-" по международной шкале агентства Standard &amp; Poor's или рейтинг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негосударственные ценные бумаги, выпущенные организациями Республики Казахстан в соответствии с законодательством Республики Казахстан 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долговые ценные бумаги, имеющие рейтинговую оценку не ниже "В-"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"kzВ" по национальной шкале Standard &amp; Poor's или рейтинг аналогичного уровня по национальной шкале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долговые ценные бумаги, включенные в официальный список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паи интервальных паевых инвестиционных фондов, управляющая компания которых является юридическим лицом, созданным в соответствии с законодательством Республики Казахстан, включенные в официальный список фондовой биржи, соответствующие требованиям сектора "ценные бумаги инвестиционных фондов",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и обозначенным в документах данной ассоциации как стандарт "Лондонская качественная поставка" (London good delivery), и металлические депозиты, в том числе в банках-нерезидентах Республики Казахстан, обладающих рейтинговой оценкой не ниже "АА" по международной шкале агентства Standard &amp; Poor's или рейтинг аналогичного уровня одного из других рейтинговых агентств, на срок не более двенадцати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производные финансовые инструменты, приобретаемые в целях хеджирования рисков, базовым активом которых являются финансовые инструменты, разрешенные к приобретению страховыми холдингами и страховыми (перестраховочными) организациями в соответствии с настоящим приложением.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