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dcd3" w14:textId="92ed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раннего реагирования и методика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организации, страховой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66. Зарегистрировано в Министерстве юстиции Республики Казахстан 12 апреля 2012 года № 7565. Утратило силу постановлением Правления Национального Банка Республики Казахстан от 27 августа 2013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«О внесении изменений и дополнений в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методику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организации, страховой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200 «Об утверждении Правил применения мер раннего реагирования и методики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организации» (зарегистрированное в Реестре государственной регистрации нормативных правовых актов под № 5464);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175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200 «Об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организации» (зарегистрированное в Реестре государственной регистрации нормативных правовых актов под № 5780);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28 февраля 2011 года № 23 «Об утверждении Правил применения мер раннего реагирования и методики определении факторов, влияющих на ухудшение финансового положения банка второго уровня,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200 «Об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организации» (зарегистрированное в Реестре государственной регистрации нормативных правовых актов под № 6886).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мер раннего реагирования и 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факторов, влияющих на ухудшение финансового</w:t>
      </w:r>
      <w:r>
        <w:br/>
      </w:r>
      <w:r>
        <w:rPr>
          <w:rFonts w:ascii="Times New Roman"/>
          <w:b/>
          <w:i w:val="false"/>
          <w:color w:val="000000"/>
        </w:rPr>
        <w:t>
положения накопительного пенсионного фонда и (или) организации,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осуществляющей инвестиционное управление пенсионными активами,</w:t>
      </w:r>
      <w:r>
        <w:br/>
      </w:r>
      <w:r>
        <w:rPr>
          <w:rFonts w:ascii="Times New Roman"/>
          <w:b/>
          <w:i w:val="false"/>
          <w:color w:val="000000"/>
        </w:rPr>
        <w:t>
страховой (перестраховочной) организации, страховой группы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применения мер раннего реагирования и методика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организации, страховой группы (далее - Правила)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пенсионном обеспечении), от 18 декабря 2000 года  «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»(далее - Закон о страховой деятельности) и устанавливают порядок применения мер раннего реагирования и методику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 (далее - финансовая организация), страховой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контролю и надзору финансового рынка и финансовых организаций Национального Банка Республики Казахстан (далее – уполномоченный орган) применяет к финансовым организациям и страховым группам меры раннего реагирования при выявлении факторов, влияющих на ухудшение их финансового состояния.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применение мер раннего реагирования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анализ финансового положения финансовой организации, страховой группы для выявления факторов, влияющих на ухудшение финансового положения,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фактора,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финансовой организации - ежемесячно на базе данных регуляторной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группы - ежеквартально на базе данных регуляторной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Факторами, влияющими на ухудшение финансового положения накопительного пенсионного фонда (далее – Фонд) и (или) организации, осуществляющей инвестиционное управление пенсионными активами (далее – Организация),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коэффициента достаточности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коэффициента номинального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соотношения объема пенсионных активов Фонда,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пенсионных активов данного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соотношения объема собственных активов Фонда и (или) Организации,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собственных активов данного Фонда и (или)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соотношения объема пенсионных активов Фонда, размещенных в финансовые инструменты, деноминированные в иностранной валюте, к общему объему пенсионных активов данного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соотношения объема собственных активов Фонда и (или) Организации, размещенных в финансовые инструменты, деноминированные в иностранной валюте, к общему объему собственных активов данного Фонда и (или)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совокупной доли инвестиций за счет пенсионных активов Фонда в акции от общего объема пенсионных активов данного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совокупной доли инвестиций за счет собственных активов Фонда и (или) Организации в акции от общего объема собственных активов данного Фонда и (или)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увеличение соотношения объема пенсионных активов Фонда, размещенных в финансовые инструменты с высокой степенью кредитного риска, к общему объему пенсионных активов данного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увеличение доли инвестиций за счет пенсионных активов в финансовые инструменты, по которым эмитент допустил дефолт по выплате вознаграждения и (или) основной суммы долга по выпущенным облигациям, от общего объема пенсионных активов данного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увеличение доли инвестиций за счет собственных активов в финансовые инструменты, по которым эмитент допустил дефолт по выплате вознаграждения и (или) основной суммы долга по выпущенным облигациям, от общего объема собственных активов данного Фонда и (или)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превышение лимитов инвестирования, установленных советом директоров и (или) инвестиционным комитетом Фонда и (или)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Факторами, влияющими на ухудшение финансового положения страховой (перестраховочной) организации,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норматива достаточности высоколиквидных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коэффициентов убыточности;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доли акций в общей сумме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 к общему объему ответственности по договорам страхования и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убыточная деятельность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превышение соотношения общих и административных расходов к страховым премиям, принятым по договорам страхования (перестрахования);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превышение соотношения расходов в виде комиссионного вознаграждения по страховой деятельности по каждому добровольному классу страхования в отрасли «общее страхование» к страховым премиям, принятым по договорам страхования (перестрахования) по соответствующему классу страхования в отрасли «общее страхование».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Факторами, влияющими на ухудшение финансового положения страховой группы,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собственного капитала по балансу участника (участников) страховой группы ниже размера их уставного капитала по балансу;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группы, являющимися финансовыми организациями, а также между участниками страховой группы, являющимися финансовой организацией, и иными участниками страховой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мер раннего реагирования в отношении финансовых организаций, являющихся участниками страховой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выявлении факторов,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результате анализа финансового положения финансовой организации, страховой группы и (или) по итогам проверки финансовой организации, страхового холдинга либо участников страховой группы, уполномоченный орган направляет в финансовую организацию и (или) ее акционерам, страховому холдингу и (или) его крупному участнику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финансовой организации, страховой группы, недопущению ухудшения их финансового положения и увеличения рисков, связанных с их деятельностью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организация и (или) ее акционеры, страховой холдинг и (или) его крупные участники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финансовой организации, страховой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данного фактора, обоснование данного прогноза и негативные влияния на деятельность финансовой организации, страховой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данного фактора, то есть доведения до уровня, не представляющего угрозу (дополнительные риски) для деятельности финансовой организации, страховой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(с указанием сроков исполнения по каждому пункту плана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ответственных должностных лиц за исполнение плана мероприятий (с указанием должностных лиц, ответственных за исполнение, по каждому пункту плана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предварительное рассмотрение плана мероприятий в течение десяти рабочих дней с даты его представления финансовой организацией и (или) ее акционерами, страховым холдингом и (или) его крупными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уполномоченного органа с планом мероприятий, предоставленным финансовой организацией и (или) ее акционерами, страховым холдингом и (или) его крупными участниками на рассмотрение, уполномоченный орган и финансовая организация, страховой холдинг и (или) его крупные участники проводят совместные обсуждения с целью доработки плана мероприятий. При этом финансовая организация, страховой холдинг и (или) его крупные участники корректирует план для устранения замечаний уполномоченного органа или, при несогласии с такими замечаниями, предоставляет свои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одобряет или не одобряет доработанный план мероприятий в течение пяти рабочих дней с даты его представления либо с даты получения обоснований несогласия с замечаниями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одобрении представленного плана мероприятий уполномоченным органом финансовая организация и (или) ее акционеры, страховой холдинг и (или) его крупные участники приступают к его реализации и представляют в уполномоченный орган отчет о выполнении мероприятий в сроки, установленные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неодобрении плана мероприятий уполномоченный орган применяет к финансовой организации и (или) ее акционерам, страховому холдингу и (или) его крупным участникам одну или несколько мер раннего реагирования посредством предъявления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41-2 Закона о пенсионном обеспечении,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о страховой деятельности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выявлении факторов,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финансовая организация, страховой холдинг и (или) его крупные участники в течение пяти рабочих дней со дня выявления указанных факторов представляет в уполномоченный орган информацию, отражающую состояние ухудшения их финансового положения с приложением плана мероприятий, предусмотренного настоящими Правилами.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Методика определения факторов, влияющих</w:t>
      </w:r>
      <w:r>
        <w:br/>
      </w:r>
      <w:r>
        <w:rPr>
          <w:rFonts w:ascii="Times New Roman"/>
          <w:b/>
          <w:i w:val="false"/>
          <w:color w:val="000000"/>
        </w:rPr>
        <w:t>
на ухудшение финансового положения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и страховой группы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факторов, влияющих на ухудшение финансового положения Фонда и (или) Организации,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два и более раза в течение трех последовательных месяцев коэффициента достаточности собственного капитала до или ниже уровня, превышающего на 0,01 минимальное значение коэффициента достаточности собственного капитала, установленного постановлениями Правления Агентства Республики Казахстан по регулированию и надзору финансового рынка и финансовых организаций от 5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нормативных значениях пруденциальных нормативов, методике их расчетов для накопительных пенсионных фондов» (зарегистрировано в Реестре государственной регистрации нормативных правовых актов под № 5789) (далее - постановление № 180), от 5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активами» (зарегистрировано в Реестре государственной регистрации нормативных правовых актов под № 5793) (далее - постановление № 181), от 26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расчета пруденциальных нормативов для организаций, совмещающих виды профессиональной деятельности на рынке ценных бумаг» (зарегистрировано в Реестре государственной регистрации нормативных правовых актов под № 5810) (далее - постановление № 215);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достаточности собственного капитала при нахождении его первоначального значения ниже уровня, превышающего на 0,01 минимальное значение коэффициента достаточности собственного капитала,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снижение в течение трех последовательных месяцев и достижение отклонения коэффициента номинального дохода на пятнадцать процентов и более от значения скорректированного коэффициента среднего номинального дохода за шестьдесят календарных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соотношения объема пенсионных активов Фонда,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пенсионных активов данного Фонда значения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превышение соотношения объема собственных активов Фонда и (или) Организации, размещенных в финансовые инструменты одного сектора экономики Республики Казахстан, к общему объему собственных активов данного Фонда и (или) Организации значения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совокупной доли инвестиций за счет пенсионных активов Фонда в акции значения двадцати процентов от общего объема пенсионных активов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превышение совокупной доли инвестиций за счет собственных активов Фонда и (или) Организации в акции значения двадцати процентов от общего объема собственных активов Фонда и (или)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превышение соотношения объема пенсионных активов Фонда, размещенных в финансовые инструменты, деноминированные в иностранной валюте, к общему объему пенсионных активов данного Фонда значения тридцати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превышение соотношения объема собственных активов Фонда и (или) Организации, размещенных в финансовые инструменты, деноминированные в иностранной валюте, к общему объему собственных активов данного Фонда и (или) Организации значения тридцати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превышение соотношения объема пенсионных активов Фонда, размещенных в финансовые инструменты со степенью кредитного риска, равного двумстам, двумстам пятидесяти, тремстам процентам, к общему объему пенсионных активов данного Фонда значения пятнадцать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кредитного риска финансовых инструментов определяется в соответствии с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превышение объема пенсионных активов Фонда, размещенных в финансовые инструменты, по которым эмитент допустил дефолт по выплате вознаграждения и (или) основной суммы долга по выпущенным облигациям, к общему объему пенсионных активов данного Фонда значения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превышение объема собственных активов Фонда и (или) Организации, размещенных в финансовые инструменты, по которым эмитент допустил дефолт по выплате вознаграждения и (или) основной суммы долга по выпущенным облигациям, к общему объему собственных активов данного Фонда и (или) Организации значения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превышение два или более раза в течение трех последовательных месяцев лимитов инвестирования, установленных советом директоров и (или) инвестиционным комитетом Фонда и (или)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факторов, влияющих на ухудшение финансового положения страховой (перестраховочной) организации,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два и более раза в течение трех последовательных месяцев норматива достаточности маржи платежеспособности на 0,1 и более пунктов при его первоначальном значении выше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131 «Об утверждении Инструкции о нормативных значениях и методике расчетов пруденциальных нормативов страховой (перестраховочной) организации, норматива достаточности маржи платежеспособности страховой группы, формах и сроках представления отчетов о выполнении пруденциальных нормативов» (зарегистрированной в Реестре государственной регистрации нормативных правовых актов под № 5331) (далее – постановление № 131), на 0,5 или менее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значение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два и более раза в течение трех последовательных месяцев норматива достаточности высоколиквидных активов на 0,1 и более пунктов при первоначальном его значении выше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0,5 или менее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значение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превышение два и более раза в течение трех последовательных месяцев коэффициента убыточности без учета доли перестраховщика ста процентов по классу (классам) страхования, объем обязательств, по которому (которым) составляет двадцать и более процентов от совокупного объема всех обязательств страховой организации по договорам прямого страхования и входящего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совокупной доли инвестиций в акции значения двадцати процентов от объема активов за минусом активов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Казахстан, имеющей международную рейтинговую оценку агентства Standard &amp; Poor's ниже «BB-» или рейтинга аналогичного уровня одного из других рейтинговых агентств, признаваемых Национальным Банком Республики Казахстан в соответствии с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, или не имеющей рейтинговую оценку данных рейтинговых агентств, либо зарегистрированной в стране, имеющей суверенный рейтинг ниже соответствующего суверенного рейтинга Республики Казахстан по классификации рейтингового агентства Standard &amp; Poors или суверенного рейтинга аналогичного уровня, к совокупному объему ответственности по договорам прямого страхования и входящего перестрахования, значения десяти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убыточная деятельность страховой (перестраховочной) организации в течение трех последних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превышение соотношения общих и административных расходов к страховым премиям, принятым по договорам страхования (перестрахования), значения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превышение соотношения расходов в виде комиссионного вознаграждения по страховой деятельности по каждому добровольному классу страхования в отрасли «общее страхование» к страховым премиям, принятым по договорам страхования (перестрахования) по соответствующему классу страхования в отрасли «общее страхование», значения тридцати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Определение факторов, влияющих на ухудшение финансового положения страховой группы,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по итогам двух отчетных кварталов норматива достаточности маржи платежеспособности на 0,1 и более пунктов при его первоначальном значении выше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, на 0,5 или менее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значение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установленного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по итогам отчетного квартала собственного капитала по балансу участника (участников) страховой группы ниже размера их уставного капитала по балансу;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объема сделок между участниками страховой группы, являющимися финансовыми организациями, а также между участниками страховой группы, являющимися финансовыми организациями и иными участниками страховой группы десяти процентов от фактической маржи платежеспособности страховой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(три и более раза в течение шести последовательных месяцев) применение мер раннего реагирования в отношении финансовых организаций, являющихся участниками страховой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настоящей Методике пунктом является абсолютное изменение фактического значения рассматриваемого параметра, рассчитанное как разница между текущим значением и значением на начало рассматриваемого периода.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