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49e0" w14:textId="d804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 управления рисками и внутреннего контроля для накопительных пенсионных фондов и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76. Зарегистрировано в Министерстве юстиции Республики Казахстан 12 апреля 2012 года № 7570.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декабря 2011 года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 управления рисками и внутреннего контроля для накопительных пенсионных фондов и организаций, осуществляющих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Накопительным пенсионным фондам и организациям, осуществляющим инвестиционное управление пенсионными активами, в течение трех месяцев со дня введения в действие настоящего постановления привести свою деятельность в соответствие с настоящим постановлением.</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1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76</w:t>
      </w:r>
    </w:p>
    <w:bookmarkEnd w:id="1"/>
    <w:bookmarkStart w:name="z13" w:id="2"/>
    <w:p>
      <w:pPr>
        <w:spacing w:after="0"/>
        <w:ind w:left="0"/>
        <w:jc w:val="left"/>
      </w:pPr>
      <w:r>
        <w:rPr>
          <w:rFonts w:ascii="Times New Roman"/>
          <w:b/>
          <w:i w:val="false"/>
          <w:color w:val="000000"/>
        </w:rPr>
        <w:t xml:space="preserve"> 
Правила</w:t>
      </w:r>
      <w:r>
        <w:br/>
      </w:r>
      <w:r>
        <w:rPr>
          <w:rFonts w:ascii="Times New Roman"/>
          <w:b/>
          <w:i w:val="false"/>
          <w:color w:val="000000"/>
        </w:rPr>
        <w:t>
формирования систем управления рисками и внутреннего контроля</w:t>
      </w:r>
      <w:r>
        <w:br/>
      </w:r>
      <w:r>
        <w:rPr>
          <w:rFonts w:ascii="Times New Roman"/>
          <w:b/>
          <w:i w:val="false"/>
          <w:color w:val="000000"/>
        </w:rPr>
        <w:t>
для накопительных пенсионных фондов и организаций,</w:t>
      </w:r>
      <w:r>
        <w:br/>
      </w:r>
      <w:r>
        <w:rPr>
          <w:rFonts w:ascii="Times New Roman"/>
          <w:b/>
          <w:i w:val="false"/>
          <w:color w:val="000000"/>
        </w:rPr>
        <w:t>
осуществляющих инвестиционное управление пенсионными активами</w:t>
      </w:r>
    </w:p>
    <w:bookmarkEnd w:id="2"/>
    <w:bookmarkStart w:name="z14" w:id="3"/>
    <w:p>
      <w:pPr>
        <w:spacing w:after="0"/>
        <w:ind w:left="0"/>
        <w:jc w:val="both"/>
      </w:pPr>
      <w:r>
        <w:rPr>
          <w:rFonts w:ascii="Times New Roman"/>
          <w:b w:val="false"/>
          <w:i w:val="false"/>
          <w:color w:val="000000"/>
          <w:sz w:val="28"/>
        </w:rPr>
        <w:t>
      Настоящие Правила формирования систем управления рисками и внутреннего контроля для накопительных пенсионных фондов и организаций, осуществляющих инвестиционное управление пенсионными активами (далее - Правила), разработаны в соответствии с законами Республики Казахстан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устанавливают порядок формирования системы управления рисками и внутреннего контроля накопительными пенсионными фондами (далее - Фонд) и (или) организациями, осуществляющими инвестиционное управление пенсионными активами (далее – Организация).</w:t>
      </w:r>
    </w:p>
    <w:bookmarkEnd w:id="3"/>
    <w:bookmarkStart w:name="z15" w:id="4"/>
    <w:p>
      <w:pPr>
        <w:spacing w:after="0"/>
        <w:ind w:left="0"/>
        <w:jc w:val="left"/>
      </w:pPr>
      <w:r>
        <w:rPr>
          <w:rFonts w:ascii="Times New Roman"/>
          <w:b/>
          <w:i w:val="false"/>
          <w:color w:val="000000"/>
        </w:rPr>
        <w:t xml:space="preserve"> 
1. Общие положения</w:t>
      </w:r>
    </w:p>
    <w:bookmarkEnd w:id="4"/>
    <w:bookmarkStart w:name="z16" w:id="5"/>
    <w:p>
      <w:pPr>
        <w:spacing w:after="0"/>
        <w:ind w:left="0"/>
        <w:jc w:val="both"/>
      </w:pPr>
      <w:r>
        <w:rPr>
          <w:rFonts w:ascii="Times New Roman"/>
          <w:b w:val="false"/>
          <w:i w:val="false"/>
          <w:color w:val="000000"/>
          <w:sz w:val="28"/>
        </w:rPr>
        <w:t>
      1. Совет директоров и правление Фонда (Организации) обеспечивают соответствие системы управления рисками и внутреннего контроля Правилам и создают условия для исполнения подразделениями и работниками Фонда (Организации) возложенных на них обязанностей в области управления рисками и осуществления внутреннего контроля.</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открытая валютная позиция - превышение требований (обязательств) Фонда (Организации) в валюте отдельного иностранного государства (группы иностранных государств) над обязательствами (требованиями) Фонда (Организации) в той же иностранной валюте;</w:t>
      </w:r>
      <w:r>
        <w:br/>
      </w:r>
      <w:r>
        <w:rPr>
          <w:rFonts w:ascii="Times New Roman"/>
          <w:b w:val="false"/>
          <w:i w:val="false"/>
          <w:color w:val="000000"/>
          <w:sz w:val="28"/>
        </w:rPr>
        <w:t>
</w:t>
      </w:r>
      <w:r>
        <w:rPr>
          <w:rFonts w:ascii="Times New Roman"/>
          <w:b w:val="false"/>
          <w:i w:val="false"/>
          <w:color w:val="000000"/>
          <w:sz w:val="28"/>
        </w:rPr>
        <w:t>
      2) ценовой риск - риск возникновения расходов (убытков) вследствие изменения стоимости финансовых инструментов, возникающий в случае изменения условий финансовых рынков, влияющих на рыночную стоимость финансовых инструментов;</w:t>
      </w:r>
      <w:r>
        <w:br/>
      </w:r>
      <w:r>
        <w:rPr>
          <w:rFonts w:ascii="Times New Roman"/>
          <w:b w:val="false"/>
          <w:i w:val="false"/>
          <w:color w:val="000000"/>
          <w:sz w:val="28"/>
        </w:rPr>
        <w:t>
</w:t>
      </w:r>
      <w:r>
        <w:rPr>
          <w:rFonts w:ascii="Times New Roman"/>
          <w:b w:val="false"/>
          <w:i w:val="false"/>
          <w:color w:val="000000"/>
          <w:sz w:val="28"/>
        </w:rPr>
        <w:t>
      3) репутационный риск - риск возникновения расходов (убытков) вследствие негативного общественного мнения или снижения доверия к Фонду (Организации);</w:t>
      </w:r>
      <w:r>
        <w:br/>
      </w:r>
      <w:r>
        <w:rPr>
          <w:rFonts w:ascii="Times New Roman"/>
          <w:b w:val="false"/>
          <w:i w:val="false"/>
          <w:color w:val="000000"/>
          <w:sz w:val="28"/>
        </w:rPr>
        <w:t>
</w:t>
      </w:r>
      <w:r>
        <w:rPr>
          <w:rFonts w:ascii="Times New Roman"/>
          <w:b w:val="false"/>
          <w:i w:val="false"/>
          <w:color w:val="000000"/>
          <w:sz w:val="28"/>
        </w:rPr>
        <w:t>
      4) бэк-тестинг - методы проверки эффективности процедур измерения рисков с использованием исторических данных по Фонду (Организации) и сравнением рассчитанных результатов с текущими (фактическими) результатами от совершения указанных операций;</w:t>
      </w:r>
      <w:r>
        <w:br/>
      </w:r>
      <w:r>
        <w:rPr>
          <w:rFonts w:ascii="Times New Roman"/>
          <w:b w:val="false"/>
          <w:i w:val="false"/>
          <w:color w:val="000000"/>
          <w:sz w:val="28"/>
        </w:rPr>
        <w:t>
</w:t>
      </w:r>
      <w:r>
        <w:rPr>
          <w:rFonts w:ascii="Times New Roman"/>
          <w:b w:val="false"/>
          <w:i w:val="false"/>
          <w:color w:val="000000"/>
          <w:sz w:val="28"/>
        </w:rPr>
        <w:t>
      5) валютная нетто-позиция - разница между совокупной суммой длинных позиций Фонда (Организации) по всем иностранным валютам и совокупной суммой коротких позиций по всем иностранным валютам;</w:t>
      </w:r>
      <w:r>
        <w:br/>
      </w:r>
      <w:r>
        <w:rPr>
          <w:rFonts w:ascii="Times New Roman"/>
          <w:b w:val="false"/>
          <w:i w:val="false"/>
          <w:color w:val="000000"/>
          <w:sz w:val="28"/>
        </w:rPr>
        <w:t>
</w:t>
      </w:r>
      <w:r>
        <w:rPr>
          <w:rFonts w:ascii="Times New Roman"/>
          <w:b w:val="false"/>
          <w:i w:val="false"/>
          <w:color w:val="000000"/>
          <w:sz w:val="28"/>
        </w:rPr>
        <w:t>
      6) валютный риск - риск возникновения расходов (убытков), связанный с изменением курсов иностранных валют при осуществлении Фондом (Организацией) деятельности. Опасность расходов (убытков) возникает из-за переоценки позиций по валютам в стоимостном выражении;</w:t>
      </w:r>
      <w:r>
        <w:br/>
      </w:r>
      <w:r>
        <w:rPr>
          <w:rFonts w:ascii="Times New Roman"/>
          <w:b w:val="false"/>
          <w:i w:val="false"/>
          <w:color w:val="000000"/>
          <w:sz w:val="28"/>
        </w:rPr>
        <w:t>
</w:t>
      </w:r>
      <w:r>
        <w:rPr>
          <w:rFonts w:ascii="Times New Roman"/>
          <w:b w:val="false"/>
          <w:i w:val="false"/>
          <w:color w:val="000000"/>
          <w:sz w:val="28"/>
        </w:rPr>
        <w:t>
      7) гэп-позиция - разница между пенсионными (собственными) ликвидными активами и обязательствами Фонда (Организации) по пенсионным (собственным) ликвидным активам в зависимости от сроков их исполнения;</w:t>
      </w:r>
      <w:r>
        <w:br/>
      </w:r>
      <w:r>
        <w:rPr>
          <w:rFonts w:ascii="Times New Roman"/>
          <w:b w:val="false"/>
          <w:i w:val="false"/>
          <w:color w:val="000000"/>
          <w:sz w:val="28"/>
        </w:rPr>
        <w:t>
</w:t>
      </w:r>
      <w:r>
        <w:rPr>
          <w:rFonts w:ascii="Times New Roman"/>
          <w:b w:val="false"/>
          <w:i w:val="false"/>
          <w:color w:val="000000"/>
          <w:sz w:val="28"/>
        </w:rPr>
        <w:t>
      8)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w:t>
      </w:r>
      <w:r>
        <w:br/>
      </w:r>
      <w:r>
        <w:rPr>
          <w:rFonts w:ascii="Times New Roman"/>
          <w:b w:val="false"/>
          <w:i w:val="false"/>
          <w:color w:val="000000"/>
          <w:sz w:val="28"/>
        </w:rPr>
        <w:t>
</w:t>
      </w:r>
      <w:r>
        <w:rPr>
          <w:rFonts w:ascii="Times New Roman"/>
          <w:b w:val="false"/>
          <w:i w:val="false"/>
          <w:color w:val="000000"/>
          <w:sz w:val="28"/>
        </w:rPr>
        <w:t>
      9) корпоративное управление - система стратегического и тактического управления организацией, представляющая собой комплекс взаимоотношений между высшим органом, органом управления, исполнительным органом и иными органами организации, направленный на обеспечение эффективного функционирования организации, защиту прав и интересов ее акционеров и предоставляющая акционерам возможность эффективного контроля и мониторинга деятельности организации;</w:t>
      </w:r>
      <w:r>
        <w:br/>
      </w:r>
      <w:r>
        <w:rPr>
          <w:rFonts w:ascii="Times New Roman"/>
          <w:b w:val="false"/>
          <w:i w:val="false"/>
          <w:color w:val="000000"/>
          <w:sz w:val="28"/>
        </w:rPr>
        <w:t>
</w:t>
      </w:r>
      <w:r>
        <w:rPr>
          <w:rFonts w:ascii="Times New Roman"/>
          <w:b w:val="false"/>
          <w:i w:val="false"/>
          <w:color w:val="000000"/>
          <w:sz w:val="28"/>
        </w:rPr>
        <w:t>
      10) кредитный риск - риск возникновения расходов (убытков) вследствие неуплаты эмитентом основного долга и вознаграждения, причитающегося инвестору в установленный условиями выпуска ценной бумаги срок, включающий также риск потерь, возникающих в связи с невыполнением партнером обязательств по свопам, опционам, форвардам и иным финансовым инструментам, подверженным кредитному риску, и в период урегулирования расчетов по данным ценным бумагам и финансовым инструментам;</w:t>
      </w:r>
      <w:r>
        <w:br/>
      </w:r>
      <w:r>
        <w:rPr>
          <w:rFonts w:ascii="Times New Roman"/>
          <w:b w:val="false"/>
          <w:i w:val="false"/>
          <w:color w:val="000000"/>
          <w:sz w:val="28"/>
        </w:rPr>
        <w:t>
</w:t>
      </w:r>
      <w:r>
        <w:rPr>
          <w:rFonts w:ascii="Times New Roman"/>
          <w:b w:val="false"/>
          <w:i w:val="false"/>
          <w:color w:val="000000"/>
          <w:sz w:val="28"/>
        </w:rPr>
        <w:t>
      11) контрпартнер - юридическое лицо, оказывающее услуги Фонду (Организации) в процессе заключения сделок с финансовыми инструментами, совершаемых за счет пенсионных и (или) собственных активов Фонда (Организации), обладающее лицензией либо разрешением, предоставляющими право на совершение сделок с финансовыми инструментами, полученными в соответствии с законодательством государства, на территории которого данное юридическое лицо зарегистрировано в качестве юридического лица;</w:t>
      </w:r>
      <w:r>
        <w:br/>
      </w:r>
      <w:r>
        <w:rPr>
          <w:rFonts w:ascii="Times New Roman"/>
          <w:b w:val="false"/>
          <w:i w:val="false"/>
          <w:color w:val="000000"/>
          <w:sz w:val="28"/>
        </w:rPr>
        <w:t>
</w:t>
      </w:r>
      <w:r>
        <w:rPr>
          <w:rFonts w:ascii="Times New Roman"/>
          <w:b w:val="false"/>
          <w:i w:val="false"/>
          <w:color w:val="000000"/>
          <w:sz w:val="28"/>
        </w:rPr>
        <w:t>
      12) фондовый риск - риск по финансовым инструментам с рыночным риском, связанным с изменением рыночной стоимости финансового инструмента;</w:t>
      </w:r>
      <w:r>
        <w:br/>
      </w:r>
      <w:r>
        <w:rPr>
          <w:rFonts w:ascii="Times New Roman"/>
          <w:b w:val="false"/>
          <w:i w:val="false"/>
          <w:color w:val="000000"/>
          <w:sz w:val="28"/>
        </w:rPr>
        <w:t>
</w:t>
      </w:r>
      <w:r>
        <w:rPr>
          <w:rFonts w:ascii="Times New Roman"/>
          <w:b w:val="false"/>
          <w:i w:val="false"/>
          <w:color w:val="000000"/>
          <w:sz w:val="28"/>
        </w:rPr>
        <w:t>
      13) правовой риск - риск возникновения расходов (убытков) вследствие нарушения Фондом (Организацией) требований законодательства Республики Казахстан либо несоответствия практики Фонда (Организации) их внутренним документам, а в отношениях с нерезидентами Республики Казахстан - законодательства других государств;</w:t>
      </w:r>
      <w:r>
        <w:br/>
      </w:r>
      <w:r>
        <w:rPr>
          <w:rFonts w:ascii="Times New Roman"/>
          <w:b w:val="false"/>
          <w:i w:val="false"/>
          <w:color w:val="000000"/>
          <w:sz w:val="28"/>
        </w:rPr>
        <w:t>
</w:t>
      </w:r>
      <w:r>
        <w:rPr>
          <w:rFonts w:ascii="Times New Roman"/>
          <w:b w:val="false"/>
          <w:i w:val="false"/>
          <w:color w:val="000000"/>
          <w:sz w:val="28"/>
        </w:rPr>
        <w:t>
      14) политика инвестирования собственных активов - документ, определяющий перечень объектов инвестирования, цели, стратегии, условия и ограничения инвестиционной деятельности в отношении собственных активов Фонда (Организации), условия хеджирования и диверсификации собственных активов;</w:t>
      </w:r>
      <w:r>
        <w:br/>
      </w:r>
      <w:r>
        <w:rPr>
          <w:rFonts w:ascii="Times New Roman"/>
          <w:b w:val="false"/>
          <w:i w:val="false"/>
          <w:color w:val="000000"/>
          <w:sz w:val="28"/>
        </w:rPr>
        <w:t>
</w:t>
      </w:r>
      <w:r>
        <w:rPr>
          <w:rFonts w:ascii="Times New Roman"/>
          <w:b w:val="false"/>
          <w:i w:val="false"/>
          <w:color w:val="000000"/>
          <w:sz w:val="28"/>
        </w:rPr>
        <w:t>
      15) управление конфликтом интересов - создание механизмов недопущения ситуаций, при которых интересы должностного лица или работника Фонда (Организации)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вкладчиков (получателей) Фонда и (или) акционеров Фонда (Организации);</w:t>
      </w:r>
      <w:r>
        <w:br/>
      </w:r>
      <w:r>
        <w:rPr>
          <w:rFonts w:ascii="Times New Roman"/>
          <w:b w:val="false"/>
          <w:i w:val="false"/>
          <w:color w:val="000000"/>
          <w:sz w:val="28"/>
        </w:rPr>
        <w:t>
</w:t>
      </w:r>
      <w:r>
        <w:rPr>
          <w:rFonts w:ascii="Times New Roman"/>
          <w:b w:val="false"/>
          <w:i w:val="false"/>
          <w:color w:val="000000"/>
          <w:sz w:val="28"/>
        </w:rPr>
        <w:t>
      16) рыночный риск - риск возникновения расходов (убытков), связанных с неблагоприятными ситуациями на финансовых рынках. Рыночный риск имеет макроэкономическую природу, то есть источниками рыночных рисков являются макроэкономические показатели финансовой системы;</w:t>
      </w:r>
      <w:r>
        <w:br/>
      </w:r>
      <w:r>
        <w:rPr>
          <w:rFonts w:ascii="Times New Roman"/>
          <w:b w:val="false"/>
          <w:i w:val="false"/>
          <w:color w:val="000000"/>
          <w:sz w:val="28"/>
        </w:rPr>
        <w:t>
</w:t>
      </w:r>
      <w:r>
        <w:rPr>
          <w:rFonts w:ascii="Times New Roman"/>
          <w:b w:val="false"/>
          <w:i w:val="false"/>
          <w:color w:val="000000"/>
          <w:sz w:val="28"/>
        </w:rPr>
        <w:t>
      17) операционный риск - риск возникновения расходов (убытков) в результате недостатков или ошибок в ходе осуществления внутренних процессов, допущенных со стороны сотрудников, функционирования информационных систем и технологий, а также вследствие внешних событий, включающий в себя риски, связанные с:</w:t>
      </w:r>
      <w:r>
        <w:br/>
      </w:r>
      <w:r>
        <w:rPr>
          <w:rFonts w:ascii="Times New Roman"/>
          <w:b w:val="false"/>
          <w:i w:val="false"/>
          <w:color w:val="000000"/>
          <w:sz w:val="28"/>
        </w:rPr>
        <w:t>
</w:t>
      </w:r>
      <w:r>
        <w:rPr>
          <w:rFonts w:ascii="Times New Roman"/>
          <w:b w:val="false"/>
          <w:i w:val="false"/>
          <w:color w:val="000000"/>
          <w:sz w:val="28"/>
        </w:rPr>
        <w:t>
      неопределенной и неэффективной организационной структурой Фонда (Организации), включая распределение ответственности, структуру подотчетности и управления;</w:t>
      </w:r>
      <w:r>
        <w:br/>
      </w:r>
      <w:r>
        <w:rPr>
          <w:rFonts w:ascii="Times New Roman"/>
          <w:b w:val="false"/>
          <w:i w:val="false"/>
          <w:color w:val="000000"/>
          <w:sz w:val="28"/>
        </w:rPr>
        <w:t>
</w:t>
      </w:r>
      <w:r>
        <w:rPr>
          <w:rFonts w:ascii="Times New Roman"/>
          <w:b w:val="false"/>
          <w:i w:val="false"/>
          <w:color w:val="000000"/>
          <w:sz w:val="28"/>
        </w:rPr>
        <w:t>
      неэффективными стратегиями, политиками и (или) стандартами в области информационных технологий, недостатками в использовании программного обеспечения;</w:t>
      </w:r>
      <w:r>
        <w:br/>
      </w:r>
      <w:r>
        <w:rPr>
          <w:rFonts w:ascii="Times New Roman"/>
          <w:b w:val="false"/>
          <w:i w:val="false"/>
          <w:color w:val="000000"/>
          <w:sz w:val="28"/>
        </w:rPr>
        <w:t>
</w:t>
      </w:r>
      <w:r>
        <w:rPr>
          <w:rFonts w:ascii="Times New Roman"/>
          <w:b w:val="false"/>
          <w:i w:val="false"/>
          <w:color w:val="000000"/>
          <w:sz w:val="28"/>
        </w:rPr>
        <w:t>
      не соответствующей действительности информацией либо ее несоответствующим использованием;</w:t>
      </w:r>
      <w:r>
        <w:br/>
      </w:r>
      <w:r>
        <w:rPr>
          <w:rFonts w:ascii="Times New Roman"/>
          <w:b w:val="false"/>
          <w:i w:val="false"/>
          <w:color w:val="000000"/>
          <w:sz w:val="28"/>
        </w:rPr>
        <w:t>
</w:t>
      </w:r>
      <w:r>
        <w:rPr>
          <w:rFonts w:ascii="Times New Roman"/>
          <w:b w:val="false"/>
          <w:i w:val="false"/>
          <w:color w:val="000000"/>
          <w:sz w:val="28"/>
        </w:rPr>
        <w:t>
      неэффективным управлением персоналом и (или) неквалифицированным штатом Фонда (Организации);</w:t>
      </w:r>
      <w:r>
        <w:br/>
      </w:r>
      <w:r>
        <w:rPr>
          <w:rFonts w:ascii="Times New Roman"/>
          <w:b w:val="false"/>
          <w:i w:val="false"/>
          <w:color w:val="000000"/>
          <w:sz w:val="28"/>
        </w:rPr>
        <w:t>
</w:t>
      </w:r>
      <w:r>
        <w:rPr>
          <w:rFonts w:ascii="Times New Roman"/>
          <w:b w:val="false"/>
          <w:i w:val="false"/>
          <w:color w:val="000000"/>
          <w:sz w:val="28"/>
        </w:rPr>
        <w:t>
      недостаточно эффективным построением процессов осуществления деятельности Фонда (Организации) либо слабым контролем соблюдения внутренних правил;</w:t>
      </w:r>
      <w:r>
        <w:br/>
      </w:r>
      <w:r>
        <w:rPr>
          <w:rFonts w:ascii="Times New Roman"/>
          <w:b w:val="false"/>
          <w:i w:val="false"/>
          <w:color w:val="000000"/>
          <w:sz w:val="28"/>
        </w:rPr>
        <w:t>
</w:t>
      </w:r>
      <w:r>
        <w:rPr>
          <w:rFonts w:ascii="Times New Roman"/>
          <w:b w:val="false"/>
          <w:i w:val="false"/>
          <w:color w:val="000000"/>
          <w:sz w:val="28"/>
        </w:rPr>
        <w:t>
      непредвиденными или неконтролируемыми факторами внешнего воздействия на деятельность Фонда (Организации);</w:t>
      </w:r>
      <w:r>
        <w:br/>
      </w:r>
      <w:r>
        <w:rPr>
          <w:rFonts w:ascii="Times New Roman"/>
          <w:b w:val="false"/>
          <w:i w:val="false"/>
          <w:color w:val="000000"/>
          <w:sz w:val="28"/>
        </w:rPr>
        <w:t>
</w:t>
      </w:r>
      <w:r>
        <w:rPr>
          <w:rFonts w:ascii="Times New Roman"/>
          <w:b w:val="false"/>
          <w:i w:val="false"/>
          <w:color w:val="000000"/>
          <w:sz w:val="28"/>
        </w:rPr>
        <w:t>
      наличием недостатков или ошибок во внутренних документах (правилах), регламентирующих деятельность Фонда (Организации);</w:t>
      </w:r>
      <w:r>
        <w:br/>
      </w:r>
      <w:r>
        <w:rPr>
          <w:rFonts w:ascii="Times New Roman"/>
          <w:b w:val="false"/>
          <w:i w:val="false"/>
          <w:color w:val="000000"/>
          <w:sz w:val="28"/>
        </w:rPr>
        <w:t>
</w:t>
      </w:r>
      <w:r>
        <w:rPr>
          <w:rFonts w:ascii="Times New Roman"/>
          <w:b w:val="false"/>
          <w:i w:val="false"/>
          <w:color w:val="000000"/>
          <w:sz w:val="28"/>
        </w:rPr>
        <w:t>
      непрофессиональными действиями руководства и персонала Фонда (Организации), повлекшими за собой сужение клиентской базы, недоверие или негативное восприятие Фонда (Организации) клиентами и (или) контрпартнерами;</w:t>
      </w:r>
      <w:r>
        <w:br/>
      </w:r>
      <w:r>
        <w:rPr>
          <w:rFonts w:ascii="Times New Roman"/>
          <w:b w:val="false"/>
          <w:i w:val="false"/>
          <w:color w:val="000000"/>
          <w:sz w:val="28"/>
        </w:rPr>
        <w:t>
</w:t>
      </w:r>
      <w:r>
        <w:rPr>
          <w:rFonts w:ascii="Times New Roman"/>
          <w:b w:val="false"/>
          <w:i w:val="false"/>
          <w:color w:val="000000"/>
          <w:sz w:val="28"/>
        </w:rPr>
        <w:t>
      18) риск потери ликвидности - риск, связанный с возможным невыполнением либо несвоевременным выполнением Фондом (Организацией) своих обязательств. Риск потери ликвидности ценных бумаг как активов определяется их способностью быстро реализовываться с низкими издержками и по приемлемым ценам;</w:t>
      </w:r>
      <w:r>
        <w:br/>
      </w:r>
      <w:r>
        <w:rPr>
          <w:rFonts w:ascii="Times New Roman"/>
          <w:b w:val="false"/>
          <w:i w:val="false"/>
          <w:color w:val="000000"/>
          <w:sz w:val="28"/>
        </w:rPr>
        <w:t>
</w:t>
      </w:r>
      <w:r>
        <w:rPr>
          <w:rFonts w:ascii="Times New Roman"/>
          <w:b w:val="false"/>
          <w:i w:val="false"/>
          <w:color w:val="000000"/>
          <w:sz w:val="28"/>
        </w:rPr>
        <w:t>
      19) процентный риск - риск возникновения расходов (убытков) вследствие неблагоприятного изменения ставок вознаграждения, включающий в себя риски, связанные с:</w:t>
      </w:r>
      <w:r>
        <w:br/>
      </w:r>
      <w:r>
        <w:rPr>
          <w:rFonts w:ascii="Times New Roman"/>
          <w:b w:val="false"/>
          <w:i w:val="false"/>
          <w:color w:val="000000"/>
          <w:sz w:val="28"/>
        </w:rPr>
        <w:t>
</w:t>
      </w:r>
      <w:r>
        <w:rPr>
          <w:rFonts w:ascii="Times New Roman"/>
          <w:b w:val="false"/>
          <w:i w:val="false"/>
          <w:color w:val="000000"/>
          <w:sz w:val="28"/>
        </w:rPr>
        <w:t>
      возникновением расходов (убытков) из-за несоответствия сроков возврата и погашения размещенных активов и привлеченных обязательств (при фиксированных ставках вознаграждения);</w:t>
      </w:r>
      <w:r>
        <w:br/>
      </w:r>
      <w:r>
        <w:rPr>
          <w:rFonts w:ascii="Times New Roman"/>
          <w:b w:val="false"/>
          <w:i w:val="false"/>
          <w:color w:val="000000"/>
          <w:sz w:val="28"/>
        </w:rPr>
        <w:t>
</w:t>
      </w:r>
      <w:r>
        <w:rPr>
          <w:rFonts w:ascii="Times New Roman"/>
          <w:b w:val="false"/>
          <w:i w:val="false"/>
          <w:color w:val="000000"/>
          <w:sz w:val="28"/>
        </w:rPr>
        <w:t>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(базисный риск);</w:t>
      </w:r>
      <w:r>
        <w:br/>
      </w:r>
      <w:r>
        <w:rPr>
          <w:rFonts w:ascii="Times New Roman"/>
          <w:b w:val="false"/>
          <w:i w:val="false"/>
          <w:color w:val="000000"/>
          <w:sz w:val="28"/>
        </w:rPr>
        <w:t>
</w:t>
      </w:r>
      <w:r>
        <w:rPr>
          <w:rFonts w:ascii="Times New Roman"/>
          <w:b w:val="false"/>
          <w:i w:val="false"/>
          <w:color w:val="000000"/>
          <w:sz w:val="28"/>
        </w:rPr>
        <w:t>
      20) стресс-тестинг - методы измерения потенциального влияния на финансовое положение Фонда (Организации) исключительных, но возможных событий, которые могут оказать влияние на деятельность Фонда (Организации);</w:t>
      </w:r>
      <w:r>
        <w:br/>
      </w:r>
      <w:r>
        <w:rPr>
          <w:rFonts w:ascii="Times New Roman"/>
          <w:b w:val="false"/>
          <w:i w:val="false"/>
          <w:color w:val="000000"/>
          <w:sz w:val="28"/>
        </w:rPr>
        <w:t>
</w:t>
      </w:r>
      <w:r>
        <w:rPr>
          <w:rFonts w:ascii="Times New Roman"/>
          <w:b w:val="false"/>
          <w:i w:val="false"/>
          <w:color w:val="000000"/>
          <w:sz w:val="28"/>
        </w:rPr>
        <w:t>
      21) система управления рисками - процесс, включающий четыре основных элемента: оценка риска, измерение риска, контроль риска и мониторинг риска;</w:t>
      </w:r>
      <w:r>
        <w:br/>
      </w:r>
      <w:r>
        <w:rPr>
          <w:rFonts w:ascii="Times New Roman"/>
          <w:b w:val="false"/>
          <w:i w:val="false"/>
          <w:color w:val="000000"/>
          <w:sz w:val="28"/>
        </w:rPr>
        <w:t>
</w:t>
      </w:r>
      <w:r>
        <w:rPr>
          <w:rFonts w:ascii="Times New Roman"/>
          <w:b w:val="false"/>
          <w:i w:val="false"/>
          <w:color w:val="000000"/>
          <w:sz w:val="28"/>
        </w:rPr>
        <w:t>
      22) форс-мажорное обстоятельство - чрезвычайное и непредотвратимое (при данных условиях) событие (непреодолимая сила);</w:t>
      </w:r>
      <w:r>
        <w:br/>
      </w:r>
      <w:r>
        <w:rPr>
          <w:rFonts w:ascii="Times New Roman"/>
          <w:b w:val="false"/>
          <w:i w:val="false"/>
          <w:color w:val="000000"/>
          <w:sz w:val="28"/>
        </w:rPr>
        <w:t>
</w:t>
      </w:r>
      <w:r>
        <w:rPr>
          <w:rFonts w:ascii="Times New Roman"/>
          <w:b w:val="false"/>
          <w:i w:val="false"/>
          <w:color w:val="000000"/>
          <w:sz w:val="28"/>
        </w:rPr>
        <w:t>
      23) служба внутреннего аудита - подразделение Фонда (Организации), созданное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акционерных обществах, основной функцией которого является контроль за финансово-хозяйственной деятельностью Фонда (Организации);</w:t>
      </w:r>
      <w:r>
        <w:br/>
      </w:r>
      <w:r>
        <w:rPr>
          <w:rFonts w:ascii="Times New Roman"/>
          <w:b w:val="false"/>
          <w:i w:val="false"/>
          <w:color w:val="000000"/>
          <w:sz w:val="28"/>
        </w:rPr>
        <w:t>
</w:t>
      </w:r>
      <w:r>
        <w:rPr>
          <w:rFonts w:ascii="Times New Roman"/>
          <w:b w:val="false"/>
          <w:i w:val="false"/>
          <w:color w:val="000000"/>
          <w:sz w:val="28"/>
        </w:rPr>
        <w:t>
      24) система внутреннего контроля - элемент системы управления рисками, представляющий совокупность процедур и политик внутреннего контроля, обеспечивающих реализацию Фондом (Организацией) долгосрочных целей рентабельности и поддержания надежной системы финансовой и управленческой отчетности, способствующей соблюдению законодательства Республики Казахстан и нормативных правовых актов Национального Банка Республики Казахстан (далее – Национальный Банк), политики Фонда (Организации), внутренних правил и процедур, снижению риска убытков или репутационного риска Фонда (Организации);</w:t>
      </w:r>
      <w:r>
        <w:br/>
      </w:r>
      <w:r>
        <w:rPr>
          <w:rFonts w:ascii="Times New Roman"/>
          <w:b w:val="false"/>
          <w:i w:val="false"/>
          <w:color w:val="000000"/>
          <w:sz w:val="28"/>
        </w:rPr>
        <w:t>
</w:t>
      </w:r>
      <w:r>
        <w:rPr>
          <w:rFonts w:ascii="Times New Roman"/>
          <w:b w:val="false"/>
          <w:i w:val="false"/>
          <w:color w:val="000000"/>
          <w:sz w:val="28"/>
        </w:rPr>
        <w:t>
      25) внутренние документы - документы, регулирующие условия и порядок деятельности Фонда (Организации), их органов, структурных подразделений (филиалов, представительств), работников;</w:t>
      </w:r>
      <w:r>
        <w:br/>
      </w:r>
      <w:r>
        <w:rPr>
          <w:rFonts w:ascii="Times New Roman"/>
          <w:b w:val="false"/>
          <w:i w:val="false"/>
          <w:color w:val="000000"/>
          <w:sz w:val="28"/>
        </w:rPr>
        <w:t>
</w:t>
      </w:r>
      <w:r>
        <w:rPr>
          <w:rFonts w:ascii="Times New Roman"/>
          <w:b w:val="false"/>
          <w:i w:val="false"/>
          <w:color w:val="000000"/>
          <w:sz w:val="28"/>
        </w:rPr>
        <w:t>
      26) лимиты «stop-loss» - предельно допустимый уровень потерь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27) лимиты «take profit» - предельно допустимый уровень доходов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28) VAR (Value at Risk) модель - характеризует максимально возможные потери по определенным позициям инвестиционного портфеля в течение заданного периода времени с заданной степенью вероятности.</w:t>
      </w:r>
      <w:r>
        <w:br/>
      </w:r>
      <w:r>
        <w:rPr>
          <w:rFonts w:ascii="Times New Roman"/>
          <w:b w:val="false"/>
          <w:i w:val="false"/>
          <w:color w:val="000000"/>
          <w:sz w:val="28"/>
        </w:rPr>
        <w:t>
</w:t>
      </w:r>
      <w:r>
        <w:rPr>
          <w:rFonts w:ascii="Times New Roman"/>
          <w:b w:val="false"/>
          <w:i w:val="false"/>
          <w:color w:val="000000"/>
          <w:sz w:val="28"/>
        </w:rPr>
        <w:t>
      3. Фонды и Организации ежегодно не позднее 1 июля года, следующего за отчетным, представляют в Комитет по контролю и надзору финансового рынка и финансовых организаций Национального Банка Республики Казахстан (далее – Комитет) отчет по оценке выполнения требований к системе управления рисками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который содержит:</w:t>
      </w:r>
      <w:r>
        <w:br/>
      </w:r>
      <w:r>
        <w:rPr>
          <w:rFonts w:ascii="Times New Roman"/>
          <w:b w:val="false"/>
          <w:i w:val="false"/>
          <w:color w:val="000000"/>
          <w:sz w:val="28"/>
        </w:rPr>
        <w:t>
</w:t>
      </w:r>
      <w:r>
        <w:rPr>
          <w:rFonts w:ascii="Times New Roman"/>
          <w:b w:val="false"/>
          <w:i w:val="false"/>
          <w:color w:val="000000"/>
          <w:sz w:val="28"/>
        </w:rPr>
        <w:t>
      1) полный перечень требований к системе управления рисками;</w:t>
      </w:r>
      <w:r>
        <w:br/>
      </w:r>
      <w:r>
        <w:rPr>
          <w:rFonts w:ascii="Times New Roman"/>
          <w:b w:val="false"/>
          <w:i w:val="false"/>
          <w:color w:val="000000"/>
          <w:sz w:val="28"/>
        </w:rPr>
        <w:t>
</w:t>
      </w:r>
      <w:r>
        <w:rPr>
          <w:rFonts w:ascii="Times New Roman"/>
          <w:b w:val="false"/>
          <w:i w:val="false"/>
          <w:color w:val="000000"/>
          <w:sz w:val="28"/>
        </w:rPr>
        <w:t>
      2) самостоятельную оценку соответствия (несоответствия) требованиям к системе управления рисками;</w:t>
      </w:r>
      <w:r>
        <w:br/>
      </w:r>
      <w:r>
        <w:rPr>
          <w:rFonts w:ascii="Times New Roman"/>
          <w:b w:val="false"/>
          <w:i w:val="false"/>
          <w:color w:val="000000"/>
          <w:sz w:val="28"/>
        </w:rPr>
        <w:t>
</w:t>
      </w:r>
      <w:r>
        <w:rPr>
          <w:rFonts w:ascii="Times New Roman"/>
          <w:b w:val="false"/>
          <w:i w:val="false"/>
          <w:color w:val="000000"/>
          <w:sz w:val="28"/>
        </w:rPr>
        <w:t>
      3) в случае выявления недостатков в системе управления рисками план мероприятий по их устранению с указанием недостатка, который нуждается в исправлении, мероприятий, необходимых для исправления недостатка, ответственных лиц и конкретных сроков исполнения мероприятий.</w:t>
      </w:r>
      <w:r>
        <w:br/>
      </w:r>
      <w:r>
        <w:rPr>
          <w:rFonts w:ascii="Times New Roman"/>
          <w:b w:val="false"/>
          <w:i w:val="false"/>
          <w:color w:val="000000"/>
          <w:sz w:val="28"/>
        </w:rPr>
        <w:t>
</w:t>
      </w:r>
      <w:r>
        <w:rPr>
          <w:rFonts w:ascii="Times New Roman"/>
          <w:b w:val="false"/>
          <w:i w:val="false"/>
          <w:color w:val="000000"/>
          <w:sz w:val="28"/>
        </w:rPr>
        <w:t>
      Адекватность оценки выполнения требований Правил, проведенной Фондом (Организацией), определяется Комитетом.</w:t>
      </w:r>
      <w:r>
        <w:br/>
      </w:r>
      <w:r>
        <w:rPr>
          <w:rFonts w:ascii="Times New Roman"/>
          <w:b w:val="false"/>
          <w:i w:val="false"/>
          <w:color w:val="000000"/>
          <w:sz w:val="28"/>
        </w:rPr>
        <w:t>
</w:t>
      </w:r>
      <w:r>
        <w:rPr>
          <w:rFonts w:ascii="Times New Roman"/>
          <w:b w:val="false"/>
          <w:i w:val="false"/>
          <w:color w:val="000000"/>
          <w:sz w:val="28"/>
        </w:rPr>
        <w:t>
      4. Стресс-тестинг по ценовому риску, процентному риску, валютному риску и риску ликвидности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не реже одного раза в два месяца по пенсионным активам, переданным в инвестиционное управление, в разрезе каждого вида инвестиционного портфеля, по собственным активам в разрезе инвестиционного портфеля.</w:t>
      </w:r>
      <w:r>
        <w:br/>
      </w:r>
      <w:r>
        <w:rPr>
          <w:rFonts w:ascii="Times New Roman"/>
          <w:b w:val="false"/>
          <w:i w:val="false"/>
          <w:color w:val="000000"/>
          <w:sz w:val="28"/>
        </w:rPr>
        <w:t>
</w:t>
      </w:r>
      <w:r>
        <w:rPr>
          <w:rFonts w:ascii="Times New Roman"/>
          <w:b w:val="false"/>
          <w:i w:val="false"/>
          <w:color w:val="000000"/>
          <w:sz w:val="28"/>
        </w:rPr>
        <w:t>
      5. Результаты стресс-тестинга, оформленные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представляются в Комитет не позднее пятого рабочего дня каждого четного месяца.</w:t>
      </w:r>
      <w:r>
        <w:br/>
      </w:r>
      <w:r>
        <w:rPr>
          <w:rFonts w:ascii="Times New Roman"/>
          <w:b w:val="false"/>
          <w:i w:val="false"/>
          <w:color w:val="000000"/>
          <w:sz w:val="28"/>
        </w:rPr>
        <w:t>
</w:t>
      </w:r>
      <w:r>
        <w:rPr>
          <w:rFonts w:ascii="Times New Roman"/>
          <w:b w:val="false"/>
          <w:i w:val="false"/>
          <w:color w:val="000000"/>
          <w:sz w:val="28"/>
        </w:rPr>
        <w:t>
      Отчет по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представляется в Комитет не позднее пятого рабочего дня месяца, следующего за отчетным месяцем.</w:t>
      </w:r>
    </w:p>
    <w:bookmarkEnd w:id="5"/>
    <w:bookmarkStart w:name="z64" w:id="6"/>
    <w:p>
      <w:pPr>
        <w:spacing w:after="0"/>
        <w:ind w:left="0"/>
        <w:jc w:val="left"/>
      </w:pPr>
      <w:r>
        <w:rPr>
          <w:rFonts w:ascii="Times New Roman"/>
          <w:b/>
          <w:i w:val="false"/>
          <w:color w:val="000000"/>
        </w:rPr>
        <w:t xml:space="preserve"> 
2. Базовые требования к наличию системы управления рисками</w:t>
      </w:r>
    </w:p>
    <w:bookmarkEnd w:id="6"/>
    <w:bookmarkStart w:name="z65" w:id="7"/>
    <w:p>
      <w:pPr>
        <w:spacing w:after="0"/>
        <w:ind w:left="0"/>
        <w:jc w:val="both"/>
      </w:pPr>
      <w:r>
        <w:rPr>
          <w:rFonts w:ascii="Times New Roman"/>
          <w:b w:val="false"/>
          <w:i w:val="false"/>
          <w:color w:val="000000"/>
          <w:sz w:val="28"/>
        </w:rPr>
        <w:t>
      6. Наличие системы управления рисками в Фонде (Организации) предусматривает соответствие деятельности Фонда (Организации) требованиям по корпоративному управлению, наличию практики проведения операций в рамках лицензируемого вида деятельности, практики управления активами и обязательствами, функционированию информационных систем и систем управленческой информации.</w:t>
      </w:r>
      <w:r>
        <w:br/>
      </w:r>
      <w:r>
        <w:rPr>
          <w:rFonts w:ascii="Times New Roman"/>
          <w:b w:val="false"/>
          <w:i w:val="false"/>
          <w:color w:val="000000"/>
          <w:sz w:val="28"/>
        </w:rPr>
        <w:t>
</w:t>
      </w:r>
      <w:r>
        <w:rPr>
          <w:rFonts w:ascii="Times New Roman"/>
          <w:b w:val="false"/>
          <w:i w:val="false"/>
          <w:color w:val="000000"/>
          <w:sz w:val="28"/>
        </w:rPr>
        <w:t>
      7. Система управления рисками Фонда охватывает следующие направления его деятельности:</w:t>
      </w:r>
      <w:r>
        <w:br/>
      </w:r>
      <w:r>
        <w:rPr>
          <w:rFonts w:ascii="Times New Roman"/>
          <w:b w:val="false"/>
          <w:i w:val="false"/>
          <w:color w:val="000000"/>
          <w:sz w:val="28"/>
        </w:rPr>
        <w:t>
</w:t>
      </w:r>
      <w:r>
        <w:rPr>
          <w:rFonts w:ascii="Times New Roman"/>
          <w:b w:val="false"/>
          <w:i w:val="false"/>
          <w:color w:val="000000"/>
          <w:sz w:val="28"/>
        </w:rPr>
        <w:t>
      1) проведение регулярного анализа основных показателей рынка пенсионных услуг и прогнозирование их изменений с учетом влияния макро- и микроэкономических факторов;</w:t>
      </w:r>
      <w:r>
        <w:br/>
      </w:r>
      <w:r>
        <w:rPr>
          <w:rFonts w:ascii="Times New Roman"/>
          <w:b w:val="false"/>
          <w:i w:val="false"/>
          <w:color w:val="000000"/>
          <w:sz w:val="28"/>
        </w:rPr>
        <w:t>
</w:t>
      </w:r>
      <w:r>
        <w:rPr>
          <w:rFonts w:ascii="Times New Roman"/>
          <w:b w:val="false"/>
          <w:i w:val="false"/>
          <w:color w:val="000000"/>
          <w:sz w:val="28"/>
        </w:rPr>
        <w:t>
      2) разработка и утверждение внутренних процедур и документов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определение порядка организации работы с вкладчиками (получателями) и учет их пенсионных накоплений, включающего:</w:t>
      </w:r>
      <w:r>
        <w:br/>
      </w:r>
      <w:r>
        <w:rPr>
          <w:rFonts w:ascii="Times New Roman"/>
          <w:b w:val="false"/>
          <w:i w:val="false"/>
          <w:color w:val="000000"/>
          <w:sz w:val="28"/>
        </w:rPr>
        <w:t>
</w:t>
      </w:r>
      <w:r>
        <w:rPr>
          <w:rFonts w:ascii="Times New Roman"/>
          <w:b w:val="false"/>
          <w:i w:val="false"/>
          <w:color w:val="000000"/>
          <w:sz w:val="28"/>
        </w:rPr>
        <w:t>
      процедуры, обеспечивающие достоверность учета и своевременность открытия индивидуальных пенсионных счетов и поступления средств на индивидуальные пенсионные счета вкладчиков (получателей), выплат и переводов пенсионных накоплений;</w:t>
      </w:r>
      <w:r>
        <w:br/>
      </w:r>
      <w:r>
        <w:rPr>
          <w:rFonts w:ascii="Times New Roman"/>
          <w:b w:val="false"/>
          <w:i w:val="false"/>
          <w:color w:val="000000"/>
          <w:sz w:val="28"/>
        </w:rPr>
        <w:t>
</w:t>
      </w:r>
      <w:r>
        <w:rPr>
          <w:rFonts w:ascii="Times New Roman"/>
          <w:b w:val="false"/>
          <w:i w:val="false"/>
          <w:color w:val="000000"/>
          <w:sz w:val="28"/>
        </w:rPr>
        <w:t>
      процедуры, гарантирующие рассмотрение по существу в установленный срок жалоб и обращений вкладчиков (получателей);</w:t>
      </w:r>
      <w:r>
        <w:br/>
      </w:r>
      <w:r>
        <w:rPr>
          <w:rFonts w:ascii="Times New Roman"/>
          <w:b w:val="false"/>
          <w:i w:val="false"/>
          <w:color w:val="000000"/>
          <w:sz w:val="28"/>
        </w:rPr>
        <w:t>
</w:t>
      </w:r>
      <w:r>
        <w:rPr>
          <w:rFonts w:ascii="Times New Roman"/>
          <w:b w:val="false"/>
          <w:i w:val="false"/>
          <w:color w:val="000000"/>
          <w:sz w:val="28"/>
        </w:rPr>
        <w:t>
      процедуры, гарантирующие своевременность осуществления переводов и выплат пенсионных накоплений вкладчиков (получателей);</w:t>
      </w:r>
      <w:r>
        <w:br/>
      </w:r>
      <w:r>
        <w:rPr>
          <w:rFonts w:ascii="Times New Roman"/>
          <w:b w:val="false"/>
          <w:i w:val="false"/>
          <w:color w:val="000000"/>
          <w:sz w:val="28"/>
        </w:rPr>
        <w:t>
</w:t>
      </w:r>
      <w:r>
        <w:rPr>
          <w:rFonts w:ascii="Times New Roman"/>
          <w:b w:val="false"/>
          <w:i w:val="false"/>
          <w:color w:val="000000"/>
          <w:sz w:val="28"/>
        </w:rPr>
        <w:t>
      процедуры по оказанию безвозмездных консультационных услуг вкладчикам (получателям), а также лицам, намеренным заключить договор о пенсионном обеспечении с накопительным пенсионным фондом,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процедуры, обеспечивающие соответствие учета пенсионных активов требованиям законодательства Республики Казахстан о пенсионном обеспечении и </w:t>
      </w:r>
      <w:r>
        <w:rPr>
          <w:rFonts w:ascii="Times New Roman"/>
          <w:b w:val="false"/>
          <w:i w:val="false"/>
          <w:color w:val="000000"/>
          <w:sz w:val="28"/>
        </w:rPr>
        <w:t>бухгалтерском учете и финансовой отчетности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порядок осуществления проверки правильности начисления комиссионного вознаграждения;</w:t>
      </w:r>
      <w:r>
        <w:br/>
      </w:r>
      <w:r>
        <w:rPr>
          <w:rFonts w:ascii="Times New Roman"/>
          <w:b w:val="false"/>
          <w:i w:val="false"/>
          <w:color w:val="000000"/>
          <w:sz w:val="28"/>
        </w:rPr>
        <w:t>
</w:t>
      </w:r>
      <w:r>
        <w:rPr>
          <w:rFonts w:ascii="Times New Roman"/>
          <w:b w:val="false"/>
          <w:i w:val="false"/>
          <w:color w:val="000000"/>
          <w:sz w:val="28"/>
        </w:rPr>
        <w:t>
      процедуры по контролю за организацией в Фонде деятельности по заключению договоров о пенсионном обеспечении с вкладчиками (получателями);</w:t>
      </w:r>
      <w:r>
        <w:br/>
      </w:r>
      <w:r>
        <w:rPr>
          <w:rFonts w:ascii="Times New Roman"/>
          <w:b w:val="false"/>
          <w:i w:val="false"/>
          <w:color w:val="000000"/>
          <w:sz w:val="28"/>
        </w:rPr>
        <w:t>
</w:t>
      </w:r>
      <w:r>
        <w:rPr>
          <w:rFonts w:ascii="Times New Roman"/>
          <w:b w:val="false"/>
          <w:i w:val="false"/>
          <w:color w:val="000000"/>
          <w:sz w:val="28"/>
        </w:rPr>
        <w:t>
      процедуры по контролю за деятельностью работников Фонда, на которых возложены функции по оказанию консультационных услуг вкладчикам (получателям), а также лицам, намеренным заключить договор о пенсионном обеспечении с Фондом,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4) создание организационно-функциональной структуры управления Фондом;</w:t>
      </w:r>
      <w:r>
        <w:br/>
      </w:r>
      <w:r>
        <w:rPr>
          <w:rFonts w:ascii="Times New Roman"/>
          <w:b w:val="false"/>
          <w:i w:val="false"/>
          <w:color w:val="000000"/>
          <w:sz w:val="28"/>
        </w:rPr>
        <w:t>
</w:t>
      </w:r>
      <w:r>
        <w:rPr>
          <w:rFonts w:ascii="Times New Roman"/>
          <w:b w:val="false"/>
          <w:i w:val="false"/>
          <w:color w:val="000000"/>
          <w:sz w:val="28"/>
        </w:rPr>
        <w:t>
      5) разработка и утверждение инвестиционных деклараций по пенсионным активам и политики инвестирования собственных активов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6) предоставление информации, необходимой для принятия решений, заинтересованным органам и подразделениям Фонда, а также при передаче пенсионных и (или) собственных активов Фонда в инвестиционное управление Организации, - порядок обмена информацией между Фондом и Организацией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7) мониторинг соблюдения требований, установленных законодательством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xml:space="preserve"> и пенсионном обеспечении и политикой инвестирования собственных активов;</w:t>
      </w:r>
      <w:r>
        <w:br/>
      </w:r>
      <w:r>
        <w:rPr>
          <w:rFonts w:ascii="Times New Roman"/>
          <w:b w:val="false"/>
          <w:i w:val="false"/>
          <w:color w:val="000000"/>
          <w:sz w:val="28"/>
        </w:rPr>
        <w:t>
</w:t>
      </w:r>
      <w:r>
        <w:rPr>
          <w:rFonts w:ascii="Times New Roman"/>
          <w:b w:val="false"/>
          <w:i w:val="false"/>
          <w:color w:val="000000"/>
          <w:sz w:val="28"/>
        </w:rPr>
        <w:t>
      8) управление существующим и потенциальным конфликтом интересов в Фонде.</w:t>
      </w:r>
      <w:r>
        <w:br/>
      </w:r>
      <w:r>
        <w:rPr>
          <w:rFonts w:ascii="Times New Roman"/>
          <w:b w:val="false"/>
          <w:i w:val="false"/>
          <w:color w:val="000000"/>
          <w:sz w:val="28"/>
        </w:rPr>
        <w:t>
</w:t>
      </w:r>
      <w:r>
        <w:rPr>
          <w:rFonts w:ascii="Times New Roman"/>
          <w:b w:val="false"/>
          <w:i w:val="false"/>
          <w:color w:val="000000"/>
          <w:sz w:val="28"/>
        </w:rPr>
        <w:t>
      8. Система управления рисками Организации охватывает следующие направления ее деятельности:</w:t>
      </w:r>
      <w:r>
        <w:br/>
      </w:r>
      <w:r>
        <w:rPr>
          <w:rFonts w:ascii="Times New Roman"/>
          <w:b w:val="false"/>
          <w:i w:val="false"/>
          <w:color w:val="000000"/>
          <w:sz w:val="28"/>
        </w:rPr>
        <w:t>
</w:t>
      </w:r>
      <w:r>
        <w:rPr>
          <w:rFonts w:ascii="Times New Roman"/>
          <w:b w:val="false"/>
          <w:i w:val="false"/>
          <w:color w:val="000000"/>
          <w:sz w:val="28"/>
        </w:rPr>
        <w:t>
      1) проведение регулярного анализа инвестиционных возможностей с учетом прогнозных значений показателей финансового рынка, включая рынок пенсионных услуг и рынок ценных бумаг, и подготовка на основании данного анализа рекомендаций для принятия инвестиционных решений;</w:t>
      </w:r>
      <w:r>
        <w:br/>
      </w:r>
      <w:r>
        <w:rPr>
          <w:rFonts w:ascii="Times New Roman"/>
          <w:b w:val="false"/>
          <w:i w:val="false"/>
          <w:color w:val="000000"/>
          <w:sz w:val="28"/>
        </w:rPr>
        <w:t>
</w:t>
      </w:r>
      <w:r>
        <w:rPr>
          <w:rFonts w:ascii="Times New Roman"/>
          <w:b w:val="false"/>
          <w:i w:val="false"/>
          <w:color w:val="000000"/>
          <w:sz w:val="28"/>
        </w:rPr>
        <w:t>
      2) разработка и утверждение внутренних процедур и документов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установление лимитов инвестирования, максимального допустимого размера убытков, лимитов «stop-loss», «take-profit» и гэп-позиции;</w:t>
      </w:r>
      <w:r>
        <w:br/>
      </w:r>
      <w:r>
        <w:rPr>
          <w:rFonts w:ascii="Times New Roman"/>
          <w:b w:val="false"/>
          <w:i w:val="false"/>
          <w:color w:val="000000"/>
          <w:sz w:val="28"/>
        </w:rPr>
        <w:t>
</w:t>
      </w:r>
      <w:r>
        <w:rPr>
          <w:rFonts w:ascii="Times New Roman"/>
          <w:b w:val="false"/>
          <w:i w:val="false"/>
          <w:color w:val="000000"/>
          <w:sz w:val="28"/>
        </w:rPr>
        <w:t>
      4) разработка и утверждение политики инвестирования собственных активов Организации, участие в разработке инвестиционных деклараций по пенсионным активам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 принятие инвестиционных решений в отношении активов, принятых в инвестиционное управление,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6) принятие инвестиционных решений в отношении собственных активов в соответствии с </w:t>
      </w:r>
      <w:r>
        <w:rPr>
          <w:rFonts w:ascii="Times New Roman"/>
          <w:b w:val="false"/>
          <w:i w:val="false"/>
          <w:color w:val="000000"/>
          <w:sz w:val="28"/>
        </w:rPr>
        <w:t>приложения 7</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7) мониторинг соблюдения в процессе инвестирования требований, установленных законодательством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xml:space="preserve"> и пенсионном обеспечении, инвестиционными декларациями по пенсионным активам и политикой инвестирования собственных активов;</w:t>
      </w:r>
      <w:r>
        <w:br/>
      </w:r>
      <w:r>
        <w:rPr>
          <w:rFonts w:ascii="Times New Roman"/>
          <w:b w:val="false"/>
          <w:i w:val="false"/>
          <w:color w:val="000000"/>
          <w:sz w:val="28"/>
        </w:rPr>
        <w:t>
</w:t>
      </w:r>
      <w:r>
        <w:rPr>
          <w:rFonts w:ascii="Times New Roman"/>
          <w:b w:val="false"/>
          <w:i w:val="false"/>
          <w:color w:val="000000"/>
          <w:sz w:val="28"/>
        </w:rPr>
        <w:t>
      8) осуществление стресс-тестинга подверженности инвестиционного портфеля, сформированного за счет активов, принятых в инвестиционное управление, возможным убыткам;</w:t>
      </w:r>
      <w:r>
        <w:br/>
      </w:r>
      <w:r>
        <w:rPr>
          <w:rFonts w:ascii="Times New Roman"/>
          <w:b w:val="false"/>
          <w:i w:val="false"/>
          <w:color w:val="000000"/>
          <w:sz w:val="28"/>
        </w:rPr>
        <w:t>
</w:t>
      </w:r>
      <w:r>
        <w:rPr>
          <w:rFonts w:ascii="Times New Roman"/>
          <w:b w:val="false"/>
          <w:i w:val="false"/>
          <w:color w:val="000000"/>
          <w:sz w:val="28"/>
        </w:rPr>
        <w:t>
      9) осуществление стресс-тестинга подверженности инвестиционного портфеля, сформированного за счет собственных активов, возможным убыткам;</w:t>
      </w:r>
      <w:r>
        <w:br/>
      </w:r>
      <w:r>
        <w:rPr>
          <w:rFonts w:ascii="Times New Roman"/>
          <w:b w:val="false"/>
          <w:i w:val="false"/>
          <w:color w:val="000000"/>
          <w:sz w:val="28"/>
        </w:rPr>
        <w:t>
</w:t>
      </w:r>
      <w:r>
        <w:rPr>
          <w:rFonts w:ascii="Times New Roman"/>
          <w:b w:val="false"/>
          <w:i w:val="false"/>
          <w:color w:val="000000"/>
          <w:sz w:val="28"/>
        </w:rPr>
        <w:t>
      10) создание организационно-функциональной структуры управления Организацией;</w:t>
      </w:r>
      <w:r>
        <w:br/>
      </w:r>
      <w:r>
        <w:rPr>
          <w:rFonts w:ascii="Times New Roman"/>
          <w:b w:val="false"/>
          <w:i w:val="false"/>
          <w:color w:val="000000"/>
          <w:sz w:val="28"/>
        </w:rPr>
        <w:t>
</w:t>
      </w:r>
      <w:r>
        <w:rPr>
          <w:rFonts w:ascii="Times New Roman"/>
          <w:b w:val="false"/>
          <w:i w:val="false"/>
          <w:color w:val="000000"/>
          <w:sz w:val="28"/>
        </w:rPr>
        <w:t>
      11) предоставление информации, необходимой для принятия решений, заинтересованным органам и структурным подразделениям Организации, а также порядок обмена информацией с Фондом;</w:t>
      </w:r>
      <w:r>
        <w:br/>
      </w:r>
      <w:r>
        <w:rPr>
          <w:rFonts w:ascii="Times New Roman"/>
          <w:b w:val="false"/>
          <w:i w:val="false"/>
          <w:color w:val="000000"/>
          <w:sz w:val="28"/>
        </w:rPr>
        <w:t>
</w:t>
      </w:r>
      <w:r>
        <w:rPr>
          <w:rFonts w:ascii="Times New Roman"/>
          <w:b w:val="false"/>
          <w:i w:val="false"/>
          <w:color w:val="000000"/>
          <w:sz w:val="28"/>
        </w:rPr>
        <w:t>
      12) управление существующим и потенциальным конфликтом интересов в Организации.</w:t>
      </w:r>
      <w:r>
        <w:br/>
      </w:r>
      <w:r>
        <w:rPr>
          <w:rFonts w:ascii="Times New Roman"/>
          <w:b w:val="false"/>
          <w:i w:val="false"/>
          <w:color w:val="000000"/>
          <w:sz w:val="28"/>
        </w:rPr>
        <w:t>
</w:t>
      </w:r>
      <w:r>
        <w:rPr>
          <w:rFonts w:ascii="Times New Roman"/>
          <w:b w:val="false"/>
          <w:i w:val="false"/>
          <w:color w:val="000000"/>
          <w:sz w:val="28"/>
        </w:rPr>
        <w:t>
      9. Система управления рисками Фонда, осуществляющего управление пенсионными активами на основании лицензии на осуществление деятельности по инвестиционному управлению пенсионными активами, охватывает направления его деятельности, перечисленные в </w:t>
      </w:r>
      <w:r>
        <w:rPr>
          <w:rFonts w:ascii="Times New Roman"/>
          <w:b w:val="false"/>
          <w:i w:val="false"/>
          <w:color w:val="000000"/>
          <w:sz w:val="28"/>
        </w:rPr>
        <w:t>пункте 7</w:t>
      </w:r>
      <w:r>
        <w:rPr>
          <w:rFonts w:ascii="Times New Roman"/>
          <w:b w:val="false"/>
          <w:i w:val="false"/>
          <w:color w:val="000000"/>
          <w:sz w:val="28"/>
        </w:rPr>
        <w:t xml:space="preserve"> и подпунктах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пункта 8 Правил.</w:t>
      </w:r>
      <w:r>
        <w:br/>
      </w:r>
      <w:r>
        <w:rPr>
          <w:rFonts w:ascii="Times New Roman"/>
          <w:b w:val="false"/>
          <w:i w:val="false"/>
          <w:color w:val="000000"/>
          <w:sz w:val="28"/>
        </w:rPr>
        <w:t>
</w:t>
      </w:r>
      <w:r>
        <w:rPr>
          <w:rFonts w:ascii="Times New Roman"/>
          <w:b w:val="false"/>
          <w:i w:val="false"/>
          <w:color w:val="000000"/>
          <w:sz w:val="28"/>
        </w:rPr>
        <w:t>
      Система управления рисками Фонда, самостоятельно принимающего решения в отношении инвестирования собственных активов Фонда, охватывает направления его деятельности, перечисленные в </w:t>
      </w:r>
      <w:r>
        <w:rPr>
          <w:rFonts w:ascii="Times New Roman"/>
          <w:b w:val="false"/>
          <w:i w:val="false"/>
          <w:color w:val="000000"/>
          <w:sz w:val="28"/>
        </w:rPr>
        <w:t>пункте 7</w:t>
      </w:r>
      <w:r>
        <w:rPr>
          <w:rFonts w:ascii="Times New Roman"/>
          <w:b w:val="false"/>
          <w:i w:val="false"/>
          <w:color w:val="000000"/>
          <w:sz w:val="28"/>
        </w:rPr>
        <w:t xml:space="preserve"> и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пункта 8 Правил.</w:t>
      </w:r>
      <w:r>
        <w:br/>
      </w:r>
      <w:r>
        <w:rPr>
          <w:rFonts w:ascii="Times New Roman"/>
          <w:b w:val="false"/>
          <w:i w:val="false"/>
          <w:color w:val="000000"/>
          <w:sz w:val="28"/>
        </w:rPr>
        <w:t>
</w:t>
      </w:r>
      <w:r>
        <w:rPr>
          <w:rFonts w:ascii="Times New Roman"/>
          <w:b w:val="false"/>
          <w:i w:val="false"/>
          <w:color w:val="000000"/>
          <w:sz w:val="28"/>
        </w:rPr>
        <w:t>
      Система управления рисками Фонда (Организации) дополнительно охватывает направления по организации деятельности по инвестиционному управлению пенсионными активами и собственными активами Фонда (Организации)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Правилам, по организации мониторинга рисков в процессе инвестиционной деятельности Фонда (Организации)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Правилам, по программно-техническому обеспечению, используемому для поддержания системы управления рисками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Правилам.</w:t>
      </w:r>
    </w:p>
    <w:bookmarkEnd w:id="7"/>
    <w:bookmarkStart w:name="z99" w:id="8"/>
    <w:p>
      <w:pPr>
        <w:spacing w:after="0"/>
        <w:ind w:left="0"/>
        <w:jc w:val="left"/>
      </w:pPr>
      <w:r>
        <w:rPr>
          <w:rFonts w:ascii="Times New Roman"/>
          <w:b/>
          <w:i w:val="false"/>
          <w:color w:val="000000"/>
        </w:rPr>
        <w:t xml:space="preserve"> 
3. Организация внутреннего контроля</w:t>
      </w:r>
    </w:p>
    <w:bookmarkEnd w:id="8"/>
    <w:bookmarkStart w:name="z100" w:id="9"/>
    <w:p>
      <w:pPr>
        <w:spacing w:after="0"/>
        <w:ind w:left="0"/>
        <w:jc w:val="both"/>
      </w:pPr>
      <w:r>
        <w:rPr>
          <w:rFonts w:ascii="Times New Roman"/>
          <w:b w:val="false"/>
          <w:i w:val="false"/>
          <w:color w:val="000000"/>
          <w:sz w:val="28"/>
        </w:rPr>
        <w:t>
      10. Система внутреннего контроля в Фонде (Организации) создается для:</w:t>
      </w:r>
      <w:r>
        <w:br/>
      </w:r>
      <w:r>
        <w:rPr>
          <w:rFonts w:ascii="Times New Roman"/>
          <w:b w:val="false"/>
          <w:i w:val="false"/>
          <w:color w:val="000000"/>
          <w:sz w:val="28"/>
        </w:rPr>
        <w:t>
</w:t>
      </w:r>
      <w:r>
        <w:rPr>
          <w:rFonts w:ascii="Times New Roman"/>
          <w:b w:val="false"/>
          <w:i w:val="false"/>
          <w:color w:val="000000"/>
          <w:sz w:val="28"/>
        </w:rPr>
        <w:t>
      1) обеспечения операционной и финансовой эффективности деятельности Фонда (Организации) посредством проверки эффективности и рентабельности управления активами Фонда (Организации) и определения вероятности убытков;</w:t>
      </w:r>
      <w:r>
        <w:br/>
      </w:r>
      <w:r>
        <w:rPr>
          <w:rFonts w:ascii="Times New Roman"/>
          <w:b w:val="false"/>
          <w:i w:val="false"/>
          <w:color w:val="000000"/>
          <w:sz w:val="28"/>
        </w:rPr>
        <w:t>
</w:t>
      </w:r>
      <w:r>
        <w:rPr>
          <w:rFonts w:ascii="Times New Roman"/>
          <w:b w:val="false"/>
          <w:i w:val="false"/>
          <w:color w:val="000000"/>
          <w:sz w:val="28"/>
        </w:rPr>
        <w:t>
      2) обеспечения надежности, полноты и своевременности финансовой и управленческой информации, посредством проверки достоверности и качественного составления финансовой отчетности Фондом (Организацией);</w:t>
      </w:r>
      <w:r>
        <w:br/>
      </w:r>
      <w:r>
        <w:rPr>
          <w:rFonts w:ascii="Times New Roman"/>
          <w:b w:val="false"/>
          <w:i w:val="false"/>
          <w:color w:val="000000"/>
          <w:sz w:val="28"/>
        </w:rPr>
        <w:t>
</w:t>
      </w:r>
      <w:r>
        <w:rPr>
          <w:rFonts w:ascii="Times New Roman"/>
          <w:b w:val="false"/>
          <w:i w:val="false"/>
          <w:color w:val="000000"/>
          <w:sz w:val="28"/>
        </w:rPr>
        <w:t>
      3) соблюдения требований законодательства Республики Казахстан посредством проверки соблюдения Фондом (Организацией) требований законодательства Республики Казахстан, документов, определяющих внутреннюю политику и процедуры Фонда (Организации).</w:t>
      </w:r>
      <w:r>
        <w:br/>
      </w:r>
      <w:r>
        <w:rPr>
          <w:rFonts w:ascii="Times New Roman"/>
          <w:b w:val="false"/>
          <w:i w:val="false"/>
          <w:color w:val="000000"/>
          <w:sz w:val="28"/>
        </w:rPr>
        <w:t>
</w:t>
      </w:r>
      <w:r>
        <w:rPr>
          <w:rFonts w:ascii="Times New Roman"/>
          <w:b w:val="false"/>
          <w:i w:val="false"/>
          <w:color w:val="000000"/>
          <w:sz w:val="28"/>
        </w:rPr>
        <w:t>
      11. Система внутреннего контроля состоит из пяти взаимосвязанных элементов:</w:t>
      </w:r>
      <w:r>
        <w:br/>
      </w:r>
      <w:r>
        <w:rPr>
          <w:rFonts w:ascii="Times New Roman"/>
          <w:b w:val="false"/>
          <w:i w:val="false"/>
          <w:color w:val="000000"/>
          <w:sz w:val="28"/>
        </w:rPr>
        <w:t>
</w:t>
      </w:r>
      <w:r>
        <w:rPr>
          <w:rFonts w:ascii="Times New Roman"/>
          <w:b w:val="false"/>
          <w:i w:val="false"/>
          <w:color w:val="000000"/>
          <w:sz w:val="28"/>
        </w:rPr>
        <w:t>
      1) управленческий контроль;</w:t>
      </w:r>
      <w:r>
        <w:br/>
      </w:r>
      <w:r>
        <w:rPr>
          <w:rFonts w:ascii="Times New Roman"/>
          <w:b w:val="false"/>
          <w:i w:val="false"/>
          <w:color w:val="000000"/>
          <w:sz w:val="28"/>
        </w:rPr>
        <w:t>
</w:t>
      </w:r>
      <w:r>
        <w:rPr>
          <w:rFonts w:ascii="Times New Roman"/>
          <w:b w:val="false"/>
          <w:i w:val="false"/>
          <w:color w:val="000000"/>
          <w:sz w:val="28"/>
        </w:rPr>
        <w:t>
      2) выявление и оценка риска;</w:t>
      </w:r>
      <w:r>
        <w:br/>
      </w:r>
      <w:r>
        <w:rPr>
          <w:rFonts w:ascii="Times New Roman"/>
          <w:b w:val="false"/>
          <w:i w:val="false"/>
          <w:color w:val="000000"/>
          <w:sz w:val="28"/>
        </w:rPr>
        <w:t>
</w:t>
      </w:r>
      <w:r>
        <w:rPr>
          <w:rFonts w:ascii="Times New Roman"/>
          <w:b w:val="false"/>
          <w:i w:val="false"/>
          <w:color w:val="000000"/>
          <w:sz w:val="28"/>
        </w:rPr>
        <w:t>
      3) осуществление контроля и разделение полномочий;</w:t>
      </w:r>
      <w:r>
        <w:br/>
      </w:r>
      <w:r>
        <w:rPr>
          <w:rFonts w:ascii="Times New Roman"/>
          <w:b w:val="false"/>
          <w:i w:val="false"/>
          <w:color w:val="000000"/>
          <w:sz w:val="28"/>
        </w:rPr>
        <w:t>
</w:t>
      </w:r>
      <w:r>
        <w:rPr>
          <w:rFonts w:ascii="Times New Roman"/>
          <w:b w:val="false"/>
          <w:i w:val="false"/>
          <w:color w:val="000000"/>
          <w:sz w:val="28"/>
        </w:rPr>
        <w:t>
      4) информация и взаимодействие;</w:t>
      </w:r>
      <w:r>
        <w:br/>
      </w:r>
      <w:r>
        <w:rPr>
          <w:rFonts w:ascii="Times New Roman"/>
          <w:b w:val="false"/>
          <w:i w:val="false"/>
          <w:color w:val="000000"/>
          <w:sz w:val="28"/>
        </w:rPr>
        <w:t>
</w:t>
      </w:r>
      <w:r>
        <w:rPr>
          <w:rFonts w:ascii="Times New Roman"/>
          <w:b w:val="false"/>
          <w:i w:val="false"/>
          <w:color w:val="000000"/>
          <w:sz w:val="28"/>
        </w:rPr>
        <w:t>
      5) мониторинг и исправление недостатков.</w:t>
      </w:r>
      <w:r>
        <w:br/>
      </w:r>
      <w:r>
        <w:rPr>
          <w:rFonts w:ascii="Times New Roman"/>
          <w:b w:val="false"/>
          <w:i w:val="false"/>
          <w:color w:val="000000"/>
          <w:sz w:val="28"/>
        </w:rPr>
        <w:t>
</w:t>
      </w:r>
      <w:r>
        <w:rPr>
          <w:rFonts w:ascii="Times New Roman"/>
          <w:b w:val="false"/>
          <w:i w:val="false"/>
          <w:color w:val="000000"/>
          <w:sz w:val="28"/>
        </w:rPr>
        <w:t>
      12. Функционирование системы внутреннего контроля происходит по принципу непрерывного поочередного прохождения следующих трех этапов:</w:t>
      </w:r>
      <w:r>
        <w:br/>
      </w:r>
      <w:r>
        <w:rPr>
          <w:rFonts w:ascii="Times New Roman"/>
          <w:b w:val="false"/>
          <w:i w:val="false"/>
          <w:color w:val="000000"/>
          <w:sz w:val="28"/>
        </w:rPr>
        <w:t>
</w:t>
      </w: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документы Фонда (Организации);</w:t>
      </w:r>
      <w:r>
        <w:br/>
      </w:r>
      <w:r>
        <w:rPr>
          <w:rFonts w:ascii="Times New Roman"/>
          <w:b w:val="false"/>
          <w:i w:val="false"/>
          <w:color w:val="000000"/>
          <w:sz w:val="28"/>
        </w:rPr>
        <w:t>
</w:t>
      </w:r>
      <w:r>
        <w:rPr>
          <w:rFonts w:ascii="Times New Roman"/>
          <w:b w:val="false"/>
          <w:i w:val="false"/>
          <w:color w:val="000000"/>
          <w:sz w:val="28"/>
        </w:rPr>
        <w:t>
      2) использование процедур системы внутреннего контроля, определенных внутренними документами Фонда (Организации), в работе;</w:t>
      </w:r>
      <w:r>
        <w:br/>
      </w:r>
      <w:r>
        <w:rPr>
          <w:rFonts w:ascii="Times New Roman"/>
          <w:b w:val="false"/>
          <w:i w:val="false"/>
          <w:color w:val="000000"/>
          <w:sz w:val="28"/>
        </w:rPr>
        <w:t>
</w:t>
      </w:r>
      <w:r>
        <w:rPr>
          <w:rFonts w:ascii="Times New Roman"/>
          <w:b w:val="false"/>
          <w:i w:val="false"/>
          <w:color w:val="000000"/>
          <w:sz w:val="28"/>
        </w:rPr>
        <w:t>
      3) проведение оценки эффективности системы внутреннего контроля.</w:t>
      </w:r>
      <w:r>
        <w:br/>
      </w:r>
      <w:r>
        <w:rPr>
          <w:rFonts w:ascii="Times New Roman"/>
          <w:b w:val="false"/>
          <w:i w:val="false"/>
          <w:color w:val="000000"/>
          <w:sz w:val="28"/>
        </w:rPr>
        <w:t>
</w:t>
      </w:r>
      <w:r>
        <w:rPr>
          <w:rFonts w:ascii="Times New Roman"/>
          <w:b w:val="false"/>
          <w:i w:val="false"/>
          <w:color w:val="000000"/>
          <w:sz w:val="28"/>
        </w:rPr>
        <w:t>
      13. Система внутреннего контроля включает:</w:t>
      </w:r>
      <w:r>
        <w:br/>
      </w:r>
      <w:r>
        <w:rPr>
          <w:rFonts w:ascii="Times New Roman"/>
          <w:b w:val="false"/>
          <w:i w:val="false"/>
          <w:color w:val="000000"/>
          <w:sz w:val="28"/>
        </w:rPr>
        <w:t>
</w:t>
      </w:r>
      <w:r>
        <w:rPr>
          <w:rFonts w:ascii="Times New Roman"/>
          <w:b w:val="false"/>
          <w:i w:val="false"/>
          <w:color w:val="000000"/>
          <w:sz w:val="28"/>
        </w:rPr>
        <w:t>
      1) проверку достижения Фондом (Организацией) поставленных целей и задач, посредством представления совету директоров и правлению Фонда (Организации) отчетов о текущих результатах финансовой деятельности Фонда (Организации), с приложением плановых показателей финансовой деятельности;</w:t>
      </w:r>
      <w:r>
        <w:br/>
      </w:r>
      <w:r>
        <w:rPr>
          <w:rFonts w:ascii="Times New Roman"/>
          <w:b w:val="false"/>
          <w:i w:val="false"/>
          <w:color w:val="000000"/>
          <w:sz w:val="28"/>
        </w:rPr>
        <w:t>
</w:t>
      </w:r>
      <w:r>
        <w:rPr>
          <w:rFonts w:ascii="Times New Roman"/>
          <w:b w:val="false"/>
          <w:i w:val="false"/>
          <w:color w:val="000000"/>
          <w:sz w:val="28"/>
        </w:rPr>
        <w:t>
      2) постоянный контроль руководителем подразделения результатов деятельности подразделения, включающий мониторинг наличия отклонений от плановых показателей и выявление причин таких отклонений;</w:t>
      </w:r>
      <w:r>
        <w:br/>
      </w:r>
      <w:r>
        <w:rPr>
          <w:rFonts w:ascii="Times New Roman"/>
          <w:b w:val="false"/>
          <w:i w:val="false"/>
          <w:color w:val="000000"/>
          <w:sz w:val="28"/>
        </w:rPr>
        <w:t>
</w:t>
      </w:r>
      <w:r>
        <w:rPr>
          <w:rFonts w:ascii="Times New Roman"/>
          <w:b w:val="false"/>
          <w:i w:val="false"/>
          <w:color w:val="000000"/>
          <w:sz w:val="28"/>
        </w:rPr>
        <w:t>
      3) проверку руководящими работниками Фонда (Организации) стандартных отчетов руководителей подразделений Фонда (Организации) о результатах деятельности подразделений, включающих указание отклонений от плановых показателей и причин невыполнения плановых показателей;</w:t>
      </w:r>
      <w:r>
        <w:br/>
      </w:r>
      <w:r>
        <w:rPr>
          <w:rFonts w:ascii="Times New Roman"/>
          <w:b w:val="false"/>
          <w:i w:val="false"/>
          <w:color w:val="000000"/>
          <w:sz w:val="28"/>
        </w:rPr>
        <w:t>
</w:t>
      </w:r>
      <w:r>
        <w:rPr>
          <w:rFonts w:ascii="Times New Roman"/>
          <w:b w:val="false"/>
          <w:i w:val="false"/>
          <w:color w:val="000000"/>
          <w:sz w:val="28"/>
        </w:rPr>
        <w:t>
      4) двухуровневый контроль операций Фонда (Организации), осуществляемых в рамках лицензируемых видов деятельности;</w:t>
      </w:r>
      <w:r>
        <w:br/>
      </w:r>
      <w:r>
        <w:rPr>
          <w:rFonts w:ascii="Times New Roman"/>
          <w:b w:val="false"/>
          <w:i w:val="false"/>
          <w:color w:val="000000"/>
          <w:sz w:val="28"/>
        </w:rPr>
        <w:t>
</w:t>
      </w:r>
      <w:r>
        <w:rPr>
          <w:rFonts w:ascii="Times New Roman"/>
          <w:b w:val="false"/>
          <w:i w:val="false"/>
          <w:color w:val="000000"/>
          <w:sz w:val="28"/>
        </w:rPr>
        <w:t>
      5) ограничение доступа к материальным активам Фонда (Организации);</w:t>
      </w:r>
      <w:r>
        <w:br/>
      </w:r>
      <w:r>
        <w:rPr>
          <w:rFonts w:ascii="Times New Roman"/>
          <w:b w:val="false"/>
          <w:i w:val="false"/>
          <w:color w:val="000000"/>
          <w:sz w:val="28"/>
        </w:rPr>
        <w:t>
</w:t>
      </w:r>
      <w:r>
        <w:rPr>
          <w:rFonts w:ascii="Times New Roman"/>
          <w:b w:val="false"/>
          <w:i w:val="false"/>
          <w:color w:val="000000"/>
          <w:sz w:val="28"/>
        </w:rPr>
        <w:t>
      6) проверку соблюдения установленных лимитов и реализацию мероприятий по устранению выявленных несоответствий;</w:t>
      </w:r>
      <w:r>
        <w:br/>
      </w:r>
      <w:r>
        <w:rPr>
          <w:rFonts w:ascii="Times New Roman"/>
          <w:b w:val="false"/>
          <w:i w:val="false"/>
          <w:color w:val="000000"/>
          <w:sz w:val="28"/>
        </w:rPr>
        <w:t>
</w:t>
      </w:r>
      <w:r>
        <w:rPr>
          <w:rFonts w:ascii="Times New Roman"/>
          <w:b w:val="false"/>
          <w:i w:val="false"/>
          <w:color w:val="000000"/>
          <w:sz w:val="28"/>
        </w:rPr>
        <w:t>
      7) установление требований к перечню операций, требующих обязательной авторизации;</w:t>
      </w:r>
      <w:r>
        <w:br/>
      </w:r>
      <w:r>
        <w:rPr>
          <w:rFonts w:ascii="Times New Roman"/>
          <w:b w:val="false"/>
          <w:i w:val="false"/>
          <w:color w:val="000000"/>
          <w:sz w:val="28"/>
        </w:rPr>
        <w:t>
</w:t>
      </w:r>
      <w:r>
        <w:rPr>
          <w:rFonts w:ascii="Times New Roman"/>
          <w:b w:val="false"/>
          <w:i w:val="false"/>
          <w:color w:val="000000"/>
          <w:sz w:val="28"/>
        </w:rPr>
        <w:t>
      8) проверку условий совершения операций и результатов применения моделей управления рисками, связанных с деятельностью Фонда (Организации);</w:t>
      </w:r>
      <w:r>
        <w:br/>
      </w:r>
      <w:r>
        <w:rPr>
          <w:rFonts w:ascii="Times New Roman"/>
          <w:b w:val="false"/>
          <w:i w:val="false"/>
          <w:color w:val="000000"/>
          <w:sz w:val="28"/>
        </w:rPr>
        <w:t>
</w:t>
      </w:r>
      <w:r>
        <w:rPr>
          <w:rFonts w:ascii="Times New Roman"/>
          <w:b w:val="false"/>
          <w:i w:val="false"/>
          <w:color w:val="000000"/>
          <w:sz w:val="28"/>
        </w:rPr>
        <w:t>
      9) проверку своевременности, правильности, полноты и точности отражения проведенных операций в учете и отчетности Фонда (Организации);</w:t>
      </w:r>
      <w:r>
        <w:br/>
      </w:r>
      <w:r>
        <w:rPr>
          <w:rFonts w:ascii="Times New Roman"/>
          <w:b w:val="false"/>
          <w:i w:val="false"/>
          <w:color w:val="000000"/>
          <w:sz w:val="28"/>
        </w:rPr>
        <w:t>
</w:t>
      </w:r>
      <w:r>
        <w:rPr>
          <w:rFonts w:ascii="Times New Roman"/>
          <w:b w:val="false"/>
          <w:i w:val="false"/>
          <w:color w:val="000000"/>
          <w:sz w:val="28"/>
        </w:rPr>
        <w:t>
      10) предотвращение использования услуг Фонда (Организации) в преступных целях, целях легализации (отмыванию) доходов, полученных незаконным путем, и финансирования терроризма.</w:t>
      </w:r>
      <w:r>
        <w:br/>
      </w:r>
      <w:r>
        <w:rPr>
          <w:rFonts w:ascii="Times New Roman"/>
          <w:b w:val="false"/>
          <w:i w:val="false"/>
          <w:color w:val="000000"/>
          <w:sz w:val="28"/>
        </w:rPr>
        <w:t>
</w:t>
      </w:r>
      <w:r>
        <w:rPr>
          <w:rFonts w:ascii="Times New Roman"/>
          <w:b w:val="false"/>
          <w:i w:val="false"/>
          <w:color w:val="000000"/>
          <w:sz w:val="28"/>
        </w:rPr>
        <w:t>
      14. Служба внутреннего аудита создается с целью решения задач,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w:t>
      </w:r>
      <w:r>
        <w:br/>
      </w:r>
      <w:r>
        <w:rPr>
          <w:rFonts w:ascii="Times New Roman"/>
          <w:b w:val="false"/>
          <w:i w:val="false"/>
          <w:color w:val="000000"/>
          <w:sz w:val="28"/>
        </w:rPr>
        <w:t>
</w:t>
      </w:r>
      <w:r>
        <w:rPr>
          <w:rFonts w:ascii="Times New Roman"/>
          <w:b w:val="false"/>
          <w:i w:val="false"/>
          <w:color w:val="000000"/>
          <w:sz w:val="28"/>
        </w:rPr>
        <w:t>
      Целью внутреннего аудита является оценка адекватности и эффективности систем внутреннего контроля и управления рисками по всем аспектам деятельности Фонда (Организации), контроль за соблюдением внутренних правил и процедур Фонда (Организации), исполнением рекомендаций внутренних и внешних аудиторов, мер воздействия Комитета и требований Национального Банка, установленных в отношении осуществления деятельности на финансовом рынке, обеспечение своевременной и достоверной информацией о состоянии выполнения подразделениями и работниками Фонда (Организации), возложенных функций и задач, а также предоставление действенных и эффективных рекомендаций по улучшению работы.</w:t>
      </w:r>
      <w:r>
        <w:br/>
      </w:r>
      <w:r>
        <w:rPr>
          <w:rFonts w:ascii="Times New Roman"/>
          <w:b w:val="false"/>
          <w:i w:val="false"/>
          <w:color w:val="000000"/>
          <w:sz w:val="28"/>
        </w:rPr>
        <w:t>
</w:t>
      </w:r>
      <w:r>
        <w:rPr>
          <w:rFonts w:ascii="Times New Roman"/>
          <w:b w:val="false"/>
          <w:i w:val="false"/>
          <w:color w:val="000000"/>
          <w:sz w:val="28"/>
        </w:rPr>
        <w:t>
      15. Руководитель и работники службы внутреннего аудита назначаются советом директоров Фонда (Организации) и имеют доступ ко всем необходимым документам, связанным с деятельностью проверяемого подразделения Фонда (Организации), а также их филиалов и представительств, в том числе составляющим </w:t>
      </w:r>
      <w:r>
        <w:rPr>
          <w:rFonts w:ascii="Times New Roman"/>
          <w:b w:val="false"/>
          <w:i w:val="false"/>
          <w:color w:val="000000"/>
          <w:sz w:val="28"/>
        </w:rPr>
        <w:t>коммерческую</w:t>
      </w:r>
      <w:r>
        <w:rPr>
          <w:rFonts w:ascii="Times New Roman"/>
          <w:b w:val="false"/>
          <w:i w:val="false"/>
          <w:color w:val="000000"/>
          <w:sz w:val="28"/>
        </w:rPr>
        <w:t xml:space="preserve"> и (или) иную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тайну.</w:t>
      </w:r>
      <w:r>
        <w:br/>
      </w:r>
      <w:r>
        <w:rPr>
          <w:rFonts w:ascii="Times New Roman"/>
          <w:b w:val="false"/>
          <w:i w:val="false"/>
          <w:color w:val="000000"/>
          <w:sz w:val="28"/>
        </w:rPr>
        <w:t>
</w:t>
      </w:r>
      <w:r>
        <w:rPr>
          <w:rFonts w:ascii="Times New Roman"/>
          <w:b w:val="false"/>
          <w:i w:val="false"/>
          <w:color w:val="000000"/>
          <w:sz w:val="28"/>
        </w:rPr>
        <w:t>
      16. Руководитель и работники службы внутреннего аудита обладают:</w:t>
      </w:r>
      <w:r>
        <w:br/>
      </w:r>
      <w:r>
        <w:rPr>
          <w:rFonts w:ascii="Times New Roman"/>
          <w:b w:val="false"/>
          <w:i w:val="false"/>
          <w:color w:val="000000"/>
          <w:sz w:val="28"/>
        </w:rPr>
        <w:t>
</w:t>
      </w:r>
      <w:r>
        <w:rPr>
          <w:rFonts w:ascii="Times New Roman"/>
          <w:b w:val="false"/>
          <w:i w:val="false"/>
          <w:color w:val="000000"/>
          <w:sz w:val="28"/>
        </w:rPr>
        <w:t>
      1) высшим образованием;</w:t>
      </w:r>
      <w:r>
        <w:br/>
      </w:r>
      <w:r>
        <w:rPr>
          <w:rFonts w:ascii="Times New Roman"/>
          <w:b w:val="false"/>
          <w:i w:val="false"/>
          <w:color w:val="000000"/>
          <w:sz w:val="28"/>
        </w:rPr>
        <w:t>
</w:t>
      </w:r>
      <w:r>
        <w:rPr>
          <w:rFonts w:ascii="Times New Roman"/>
          <w:b w:val="false"/>
          <w:i w:val="false"/>
          <w:color w:val="000000"/>
          <w:sz w:val="28"/>
        </w:rPr>
        <w:t>
      2) знаниями законодательства Республики Казахстан, регулирующего деятельность Фонда (Организации);</w:t>
      </w:r>
      <w:r>
        <w:br/>
      </w:r>
      <w:r>
        <w:rPr>
          <w:rFonts w:ascii="Times New Roman"/>
          <w:b w:val="false"/>
          <w:i w:val="false"/>
          <w:color w:val="000000"/>
          <w:sz w:val="28"/>
        </w:rPr>
        <w:t>
</w:t>
      </w:r>
      <w:r>
        <w:rPr>
          <w:rFonts w:ascii="Times New Roman"/>
          <w:b w:val="false"/>
          <w:i w:val="false"/>
          <w:color w:val="000000"/>
          <w:sz w:val="28"/>
        </w:rPr>
        <w:t>
      3) стажем (опытом) работы в сфере предоставления или регулирования финансовых услуг не менее одного года), а также не имеют непогашенную или неснятую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судимость за преступления, совершенные в сфере экономической деятельности, а также за коррупционные преступления.</w:t>
      </w:r>
      <w:r>
        <w:br/>
      </w:r>
      <w:r>
        <w:rPr>
          <w:rFonts w:ascii="Times New Roman"/>
          <w:b w:val="false"/>
          <w:i w:val="false"/>
          <w:color w:val="000000"/>
          <w:sz w:val="28"/>
        </w:rPr>
        <w:t>
</w:t>
      </w:r>
      <w:r>
        <w:rPr>
          <w:rFonts w:ascii="Times New Roman"/>
          <w:b w:val="false"/>
          <w:i w:val="false"/>
          <w:color w:val="000000"/>
          <w:sz w:val="28"/>
        </w:rPr>
        <w:t>
      17. Проверки деятельности подразделений, вовлеченных в осуществление лицензируемых видов деятельности, осуществляются службой внутреннего аудита с периодичностью не менее одного раза в шесть месяцев.</w:t>
      </w:r>
      <w:r>
        <w:br/>
      </w:r>
      <w:r>
        <w:rPr>
          <w:rFonts w:ascii="Times New Roman"/>
          <w:b w:val="false"/>
          <w:i w:val="false"/>
          <w:color w:val="000000"/>
          <w:sz w:val="28"/>
        </w:rPr>
        <w:t>
</w:t>
      </w:r>
      <w:r>
        <w:rPr>
          <w:rFonts w:ascii="Times New Roman"/>
          <w:b w:val="false"/>
          <w:i w:val="false"/>
          <w:color w:val="000000"/>
          <w:sz w:val="28"/>
        </w:rPr>
        <w:t>
      Проверки деятельности инвестиционного комитета Фонда (Организации), филиалов и представительств Фонда (Организации), а также подразделений, не вовлеченных в осуществление лицензируемых видов деятельности, осуществляются службой внутреннего аудита с периодичностью не менее одного раза в год.</w:t>
      </w:r>
      <w:r>
        <w:br/>
      </w:r>
      <w:r>
        <w:rPr>
          <w:rFonts w:ascii="Times New Roman"/>
          <w:b w:val="false"/>
          <w:i w:val="false"/>
          <w:color w:val="000000"/>
          <w:sz w:val="28"/>
        </w:rPr>
        <w:t>
</w:t>
      </w:r>
      <w:r>
        <w:rPr>
          <w:rFonts w:ascii="Times New Roman"/>
          <w:b w:val="false"/>
          <w:i w:val="false"/>
          <w:color w:val="000000"/>
          <w:sz w:val="28"/>
        </w:rPr>
        <w:t>
      План проверок утверждается советом директоров Фонда (Организации).</w:t>
      </w:r>
      <w:r>
        <w:br/>
      </w:r>
      <w:r>
        <w:rPr>
          <w:rFonts w:ascii="Times New Roman"/>
          <w:b w:val="false"/>
          <w:i w:val="false"/>
          <w:color w:val="000000"/>
          <w:sz w:val="28"/>
        </w:rPr>
        <w:t>
</w:t>
      </w:r>
      <w:r>
        <w:rPr>
          <w:rFonts w:ascii="Times New Roman"/>
          <w:b w:val="false"/>
          <w:i w:val="false"/>
          <w:color w:val="000000"/>
          <w:sz w:val="28"/>
        </w:rPr>
        <w:t>
      18. Основными функциями службы внутреннего аудита являются:</w:t>
      </w:r>
      <w:r>
        <w:br/>
      </w:r>
      <w:r>
        <w:rPr>
          <w:rFonts w:ascii="Times New Roman"/>
          <w:b w:val="false"/>
          <w:i w:val="false"/>
          <w:color w:val="000000"/>
          <w:sz w:val="28"/>
        </w:rPr>
        <w:t>
</w:t>
      </w:r>
      <w:r>
        <w:rPr>
          <w:rFonts w:ascii="Times New Roman"/>
          <w:b w:val="false"/>
          <w:i w:val="false"/>
          <w:color w:val="000000"/>
          <w:sz w:val="28"/>
        </w:rPr>
        <w:t>
      1) проверка подразделений, филиалов и представительств, а также инвестиционного комитета Фонда (Организации);</w:t>
      </w:r>
      <w:r>
        <w:br/>
      </w:r>
      <w:r>
        <w:rPr>
          <w:rFonts w:ascii="Times New Roman"/>
          <w:b w:val="false"/>
          <w:i w:val="false"/>
          <w:color w:val="000000"/>
          <w:sz w:val="28"/>
        </w:rPr>
        <w:t>
</w:t>
      </w:r>
      <w:r>
        <w:rPr>
          <w:rFonts w:ascii="Times New Roman"/>
          <w:b w:val="false"/>
          <w:i w:val="false"/>
          <w:color w:val="000000"/>
          <w:sz w:val="28"/>
        </w:rPr>
        <w:t>
      2) подготовка отчетов для совета директоров, правления Фонда (Организации) по результатам проверок, содержащих выводы об имеющихся недостатках и рекомендации по улучшению деятельности Фонда (Организации);</w:t>
      </w:r>
      <w:r>
        <w:br/>
      </w:r>
      <w:r>
        <w:rPr>
          <w:rFonts w:ascii="Times New Roman"/>
          <w:b w:val="false"/>
          <w:i w:val="false"/>
          <w:color w:val="000000"/>
          <w:sz w:val="28"/>
        </w:rPr>
        <w:t>
</w:t>
      </w:r>
      <w:r>
        <w:rPr>
          <w:rFonts w:ascii="Times New Roman"/>
          <w:b w:val="false"/>
          <w:i w:val="false"/>
          <w:color w:val="000000"/>
          <w:sz w:val="28"/>
        </w:rPr>
        <w:t>
      3) осуществление контроля за эффективностью принятых подразделениями и органами Фонда (Организации) мер, по результатам проверок подразделений Фонда (Организации), обеспечивающих снижение уровня выявленных рисков, или документирование принятия руководством подразделения и (или) органами управления решения о приемлемости выявленных рисков для Фонда (Организации);</w:t>
      </w:r>
      <w:r>
        <w:br/>
      </w:r>
      <w:r>
        <w:rPr>
          <w:rFonts w:ascii="Times New Roman"/>
          <w:b w:val="false"/>
          <w:i w:val="false"/>
          <w:color w:val="000000"/>
          <w:sz w:val="28"/>
        </w:rPr>
        <w:t>
</w:t>
      </w:r>
      <w:r>
        <w:rPr>
          <w:rFonts w:ascii="Times New Roman"/>
          <w:b w:val="false"/>
          <w:i w:val="false"/>
          <w:color w:val="000000"/>
          <w:sz w:val="28"/>
        </w:rPr>
        <w:t>
      4) определение области риска в операциях Фонда (Организации), которые необходимо подвергнуть внутреннему и внешнему аудитам;</w:t>
      </w:r>
      <w:r>
        <w:br/>
      </w:r>
      <w:r>
        <w:rPr>
          <w:rFonts w:ascii="Times New Roman"/>
          <w:b w:val="false"/>
          <w:i w:val="false"/>
          <w:color w:val="000000"/>
          <w:sz w:val="28"/>
        </w:rPr>
        <w:t>
</w:t>
      </w:r>
      <w:r>
        <w:rPr>
          <w:rFonts w:ascii="Times New Roman"/>
          <w:b w:val="false"/>
          <w:i w:val="false"/>
          <w:color w:val="000000"/>
          <w:sz w:val="28"/>
        </w:rPr>
        <w:t>
      5) оценка процедур внутреннего контроля Фонда (Организации) на предмет обеспечения достоверности и точности финансовой информации, предоставляемой руководству Фонда (Организации) и внешним пользователям;</w:t>
      </w:r>
      <w:r>
        <w:br/>
      </w:r>
      <w:r>
        <w:rPr>
          <w:rFonts w:ascii="Times New Roman"/>
          <w:b w:val="false"/>
          <w:i w:val="false"/>
          <w:color w:val="000000"/>
          <w:sz w:val="28"/>
        </w:rPr>
        <w:t>
</w:t>
      </w:r>
      <w:r>
        <w:rPr>
          <w:rFonts w:ascii="Times New Roman"/>
          <w:b w:val="false"/>
          <w:i w:val="false"/>
          <w:color w:val="000000"/>
          <w:sz w:val="28"/>
        </w:rPr>
        <w:t>
      6) другие функции, предусмотренные внутренними документами Фонда (Организации).</w:t>
      </w:r>
      <w:r>
        <w:br/>
      </w:r>
      <w:r>
        <w:rPr>
          <w:rFonts w:ascii="Times New Roman"/>
          <w:b w:val="false"/>
          <w:i w:val="false"/>
          <w:color w:val="000000"/>
          <w:sz w:val="28"/>
        </w:rPr>
        <w:t>
</w:t>
      </w:r>
      <w:r>
        <w:rPr>
          <w:rFonts w:ascii="Times New Roman"/>
          <w:b w:val="false"/>
          <w:i w:val="false"/>
          <w:color w:val="000000"/>
          <w:sz w:val="28"/>
        </w:rPr>
        <w:t>
      19. В ходе проверки, проводимой службой внутреннего аудита, рассмотрению подлежат следующие вопросы:</w:t>
      </w:r>
      <w:r>
        <w:br/>
      </w:r>
      <w:r>
        <w:rPr>
          <w:rFonts w:ascii="Times New Roman"/>
          <w:b w:val="false"/>
          <w:i w:val="false"/>
          <w:color w:val="000000"/>
          <w:sz w:val="28"/>
        </w:rPr>
        <w:t>
</w:t>
      </w:r>
      <w:r>
        <w:rPr>
          <w:rFonts w:ascii="Times New Roman"/>
          <w:b w:val="false"/>
          <w:i w:val="false"/>
          <w:color w:val="000000"/>
          <w:sz w:val="28"/>
        </w:rPr>
        <w:t>
      1) проверка процессов и процедур внутреннего контроля, оценка их эффективности;</w:t>
      </w:r>
      <w:r>
        <w:br/>
      </w:r>
      <w:r>
        <w:rPr>
          <w:rFonts w:ascii="Times New Roman"/>
          <w:b w:val="false"/>
          <w:i w:val="false"/>
          <w:color w:val="000000"/>
          <w:sz w:val="28"/>
        </w:rPr>
        <w:t>
</w:t>
      </w:r>
      <w:r>
        <w:rPr>
          <w:rFonts w:ascii="Times New Roman"/>
          <w:b w:val="false"/>
          <w:i w:val="false"/>
          <w:color w:val="000000"/>
          <w:sz w:val="28"/>
        </w:rPr>
        <w:t>
      2) проверка полноты применения и эффективности методологии оценки рисков и процедур управления рисками (методик, программ, правил, порядков и процедур совершения операций);</w:t>
      </w:r>
      <w:r>
        <w:br/>
      </w:r>
      <w:r>
        <w:rPr>
          <w:rFonts w:ascii="Times New Roman"/>
          <w:b w:val="false"/>
          <w:i w:val="false"/>
          <w:color w:val="000000"/>
          <w:sz w:val="28"/>
        </w:rPr>
        <w:t>
</w:t>
      </w:r>
      <w:r>
        <w:rPr>
          <w:rFonts w:ascii="Times New Roman"/>
          <w:b w:val="false"/>
          <w:i w:val="false"/>
          <w:color w:val="000000"/>
          <w:sz w:val="28"/>
        </w:rPr>
        <w:t>
      3) проверка эффективности функционирования автоматизированных информационных систем, включая контроль целостности баз данных и их защиты от несанкционированного доступа, наличие планов действий на случай непредвиденных обстоятельств;</w:t>
      </w:r>
      <w:r>
        <w:br/>
      </w:r>
      <w:r>
        <w:rPr>
          <w:rFonts w:ascii="Times New Roman"/>
          <w:b w:val="false"/>
          <w:i w:val="false"/>
          <w:color w:val="000000"/>
          <w:sz w:val="28"/>
        </w:rPr>
        <w:t>
</w:t>
      </w:r>
      <w:r>
        <w:rPr>
          <w:rFonts w:ascii="Times New Roman"/>
          <w:b w:val="false"/>
          <w:i w:val="false"/>
          <w:color w:val="000000"/>
          <w:sz w:val="28"/>
        </w:rPr>
        <w:t>
      4) проверка достоверности, полноты, объективности и своевременности бухгалтерского учета и отчетности, а также надежности и своевременности сбора и представления информации и отчетности;</w:t>
      </w:r>
      <w:r>
        <w:br/>
      </w:r>
      <w:r>
        <w:rPr>
          <w:rFonts w:ascii="Times New Roman"/>
          <w:b w:val="false"/>
          <w:i w:val="false"/>
          <w:color w:val="000000"/>
          <w:sz w:val="28"/>
        </w:rPr>
        <w:t>
</w:t>
      </w:r>
      <w:r>
        <w:rPr>
          <w:rFonts w:ascii="Times New Roman"/>
          <w:b w:val="false"/>
          <w:i w:val="false"/>
          <w:color w:val="000000"/>
          <w:sz w:val="28"/>
        </w:rPr>
        <w:t>
      5) проверка достоверности, полноты, объективности и своевременности представления Фондом (Организацией) любых сведений и информации в рамках лицензируемых видов деятельности Фонда (Организации);</w:t>
      </w:r>
      <w:r>
        <w:br/>
      </w:r>
      <w:r>
        <w:rPr>
          <w:rFonts w:ascii="Times New Roman"/>
          <w:b w:val="false"/>
          <w:i w:val="false"/>
          <w:color w:val="000000"/>
          <w:sz w:val="28"/>
        </w:rPr>
        <w:t>
</w:t>
      </w:r>
      <w:r>
        <w:rPr>
          <w:rFonts w:ascii="Times New Roman"/>
          <w:b w:val="false"/>
          <w:i w:val="false"/>
          <w:color w:val="000000"/>
          <w:sz w:val="28"/>
        </w:rPr>
        <w:t>
      6) проверка применяемых способов (методов) обеспечения сохранности имущества Фонда (Организации);</w:t>
      </w:r>
      <w:r>
        <w:br/>
      </w:r>
      <w:r>
        <w:rPr>
          <w:rFonts w:ascii="Times New Roman"/>
          <w:b w:val="false"/>
          <w:i w:val="false"/>
          <w:color w:val="000000"/>
          <w:sz w:val="28"/>
        </w:rPr>
        <w:t>
</w:t>
      </w:r>
      <w:r>
        <w:rPr>
          <w:rFonts w:ascii="Times New Roman"/>
          <w:b w:val="false"/>
          <w:i w:val="false"/>
          <w:color w:val="000000"/>
          <w:sz w:val="28"/>
        </w:rPr>
        <w:t>
      7) оценка экономической целесообразности и эффективности совершаемых всех видов операций в рамках лицензируемых видов деятельности Фонда (Организации);</w:t>
      </w:r>
      <w:r>
        <w:br/>
      </w:r>
      <w:r>
        <w:rPr>
          <w:rFonts w:ascii="Times New Roman"/>
          <w:b w:val="false"/>
          <w:i w:val="false"/>
          <w:color w:val="000000"/>
          <w:sz w:val="28"/>
        </w:rPr>
        <w:t>
</w:t>
      </w:r>
      <w:r>
        <w:rPr>
          <w:rFonts w:ascii="Times New Roman"/>
          <w:b w:val="false"/>
          <w:i w:val="false"/>
          <w:color w:val="000000"/>
          <w:sz w:val="28"/>
        </w:rPr>
        <w:t>
      8) проверка систем, созданных в целях соблюдения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оценка работы службы управления персоналом Фонда (Организации);</w:t>
      </w:r>
      <w:r>
        <w:br/>
      </w:r>
      <w:r>
        <w:rPr>
          <w:rFonts w:ascii="Times New Roman"/>
          <w:b w:val="false"/>
          <w:i w:val="false"/>
          <w:color w:val="000000"/>
          <w:sz w:val="28"/>
        </w:rPr>
        <w:t>
</w:t>
      </w:r>
      <w:r>
        <w:rPr>
          <w:rFonts w:ascii="Times New Roman"/>
          <w:b w:val="false"/>
          <w:i w:val="false"/>
          <w:color w:val="000000"/>
          <w:sz w:val="28"/>
        </w:rPr>
        <w:t>
      10) правильность обработки ежедневных балансов;</w:t>
      </w:r>
      <w:r>
        <w:br/>
      </w:r>
      <w:r>
        <w:rPr>
          <w:rFonts w:ascii="Times New Roman"/>
          <w:b w:val="false"/>
          <w:i w:val="false"/>
          <w:color w:val="000000"/>
          <w:sz w:val="28"/>
        </w:rPr>
        <w:t>
</w:t>
      </w:r>
      <w:r>
        <w:rPr>
          <w:rFonts w:ascii="Times New Roman"/>
          <w:b w:val="false"/>
          <w:i w:val="false"/>
          <w:color w:val="000000"/>
          <w:sz w:val="28"/>
        </w:rPr>
        <w:t>
      11) соответствие учетной политики международным стандартам финансовой отчетности;</w:t>
      </w:r>
      <w:r>
        <w:br/>
      </w:r>
      <w:r>
        <w:rPr>
          <w:rFonts w:ascii="Times New Roman"/>
          <w:b w:val="false"/>
          <w:i w:val="false"/>
          <w:color w:val="000000"/>
          <w:sz w:val="28"/>
        </w:rPr>
        <w:t>
</w:t>
      </w:r>
      <w:r>
        <w:rPr>
          <w:rFonts w:ascii="Times New Roman"/>
          <w:b w:val="false"/>
          <w:i w:val="false"/>
          <w:color w:val="000000"/>
          <w:sz w:val="28"/>
        </w:rPr>
        <w:t>
      12) наличие фактов незаконных манипуляций пенсионными и (или) собственными активами Фонда (Организации);</w:t>
      </w:r>
      <w:r>
        <w:br/>
      </w:r>
      <w:r>
        <w:rPr>
          <w:rFonts w:ascii="Times New Roman"/>
          <w:b w:val="false"/>
          <w:i w:val="false"/>
          <w:color w:val="000000"/>
          <w:sz w:val="28"/>
        </w:rPr>
        <w:t>
</w:t>
      </w:r>
      <w:r>
        <w:rPr>
          <w:rFonts w:ascii="Times New Roman"/>
          <w:b w:val="false"/>
          <w:i w:val="false"/>
          <w:color w:val="000000"/>
          <w:sz w:val="28"/>
        </w:rPr>
        <w:t>
      13) правильность учета собственных и пенсионных активов Фонда (Организации);</w:t>
      </w:r>
      <w:r>
        <w:br/>
      </w:r>
      <w:r>
        <w:rPr>
          <w:rFonts w:ascii="Times New Roman"/>
          <w:b w:val="false"/>
          <w:i w:val="false"/>
          <w:color w:val="000000"/>
          <w:sz w:val="28"/>
        </w:rPr>
        <w:t>
</w:t>
      </w:r>
      <w:r>
        <w:rPr>
          <w:rFonts w:ascii="Times New Roman"/>
          <w:b w:val="false"/>
          <w:i w:val="false"/>
          <w:color w:val="000000"/>
          <w:sz w:val="28"/>
        </w:rPr>
        <w:t>
      14) иные вопросы.</w:t>
      </w:r>
      <w:r>
        <w:br/>
      </w:r>
      <w:r>
        <w:rPr>
          <w:rFonts w:ascii="Times New Roman"/>
          <w:b w:val="false"/>
          <w:i w:val="false"/>
          <w:color w:val="000000"/>
          <w:sz w:val="28"/>
        </w:rPr>
        <w:t>
</w:t>
      </w:r>
      <w:r>
        <w:rPr>
          <w:rFonts w:ascii="Times New Roman"/>
          <w:b w:val="false"/>
          <w:i w:val="false"/>
          <w:color w:val="000000"/>
          <w:sz w:val="28"/>
        </w:rPr>
        <w:t>
      20. Обязательная к использованию при проведении внутреннего аудита система оценки включает следующие варианты оценки:</w:t>
      </w:r>
      <w:r>
        <w:br/>
      </w:r>
      <w:r>
        <w:rPr>
          <w:rFonts w:ascii="Times New Roman"/>
          <w:b w:val="false"/>
          <w:i w:val="false"/>
          <w:color w:val="000000"/>
          <w:sz w:val="28"/>
        </w:rPr>
        <w:t>
</w:t>
      </w:r>
      <w:r>
        <w:rPr>
          <w:rFonts w:ascii="Times New Roman"/>
          <w:b w:val="false"/>
          <w:i w:val="false"/>
          <w:color w:val="000000"/>
          <w:sz w:val="28"/>
        </w:rPr>
        <w:t>
      1) «Серьезная ситуация»:</w:t>
      </w:r>
      <w:r>
        <w:br/>
      </w:r>
      <w:r>
        <w:rPr>
          <w:rFonts w:ascii="Times New Roman"/>
          <w:b w:val="false"/>
          <w:i w:val="false"/>
          <w:color w:val="000000"/>
          <w:sz w:val="28"/>
        </w:rPr>
        <w:t>
</w:t>
      </w:r>
      <w:r>
        <w:rPr>
          <w:rFonts w:ascii="Times New Roman"/>
          <w:b w:val="false"/>
          <w:i w:val="false"/>
          <w:color w:val="000000"/>
          <w:sz w:val="28"/>
        </w:rPr>
        <w:t>
      по результатам внутреннего аудита были выявлены грубые нарушения внутренних процедур, а также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требуется срочная и эффективная исправительная мера по устранению высокого риска, который может подорвать целостность процесса;</w:t>
      </w:r>
      <w:r>
        <w:br/>
      </w:r>
      <w:r>
        <w:rPr>
          <w:rFonts w:ascii="Times New Roman"/>
          <w:b w:val="false"/>
          <w:i w:val="false"/>
          <w:color w:val="000000"/>
          <w:sz w:val="28"/>
        </w:rPr>
        <w:t>
</w:t>
      </w:r>
      <w:r>
        <w:rPr>
          <w:rFonts w:ascii="Times New Roman"/>
          <w:b w:val="false"/>
          <w:i w:val="false"/>
          <w:color w:val="000000"/>
          <w:sz w:val="28"/>
        </w:rPr>
        <w:t>
      требуется реструктуризация подразделений;</w:t>
      </w:r>
      <w:r>
        <w:br/>
      </w:r>
      <w:r>
        <w:rPr>
          <w:rFonts w:ascii="Times New Roman"/>
          <w:b w:val="false"/>
          <w:i w:val="false"/>
          <w:color w:val="000000"/>
          <w:sz w:val="28"/>
        </w:rPr>
        <w:t>
</w:t>
      </w:r>
      <w:r>
        <w:rPr>
          <w:rFonts w:ascii="Times New Roman"/>
          <w:b w:val="false"/>
          <w:i w:val="false"/>
          <w:color w:val="000000"/>
          <w:sz w:val="28"/>
        </w:rPr>
        <w:t>
      2) «Недостаточное покрытие риска»:</w:t>
      </w:r>
      <w:r>
        <w:br/>
      </w:r>
      <w:r>
        <w:rPr>
          <w:rFonts w:ascii="Times New Roman"/>
          <w:b w:val="false"/>
          <w:i w:val="false"/>
          <w:color w:val="000000"/>
          <w:sz w:val="28"/>
        </w:rPr>
        <w:t>
</w:t>
      </w:r>
      <w:r>
        <w:rPr>
          <w:rFonts w:ascii="Times New Roman"/>
          <w:b w:val="false"/>
          <w:i w:val="false"/>
          <w:color w:val="000000"/>
          <w:sz w:val="28"/>
        </w:rPr>
        <w:t>
      по результатам внутреннего аудита были выявлены нарушения внутренних процедур, а также требований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устранение выявленных нарушений возможно посредством обязательного выполнения исправительных мероприятий, установленных службой внутреннего аудита;</w:t>
      </w:r>
      <w:r>
        <w:br/>
      </w:r>
      <w:r>
        <w:rPr>
          <w:rFonts w:ascii="Times New Roman"/>
          <w:b w:val="false"/>
          <w:i w:val="false"/>
          <w:color w:val="000000"/>
          <w:sz w:val="28"/>
        </w:rPr>
        <w:t>
</w:t>
      </w:r>
      <w:r>
        <w:rPr>
          <w:rFonts w:ascii="Times New Roman"/>
          <w:b w:val="false"/>
          <w:i w:val="false"/>
          <w:color w:val="000000"/>
          <w:sz w:val="28"/>
        </w:rPr>
        <w:t>
      3) «Под общим контролем»:</w:t>
      </w:r>
      <w:r>
        <w:br/>
      </w:r>
      <w:r>
        <w:rPr>
          <w:rFonts w:ascii="Times New Roman"/>
          <w:b w:val="false"/>
          <w:i w:val="false"/>
          <w:color w:val="000000"/>
          <w:sz w:val="28"/>
        </w:rPr>
        <w:t>
</w:t>
      </w:r>
      <w:r>
        <w:rPr>
          <w:rFonts w:ascii="Times New Roman"/>
          <w:b w:val="false"/>
          <w:i w:val="false"/>
          <w:color w:val="000000"/>
          <w:sz w:val="28"/>
        </w:rPr>
        <w:t>
      результаты отображают незначительные недостатки, которые могут быть устранены в ходе обычных деловых операций;</w:t>
      </w:r>
      <w:r>
        <w:br/>
      </w:r>
      <w:r>
        <w:rPr>
          <w:rFonts w:ascii="Times New Roman"/>
          <w:b w:val="false"/>
          <w:i w:val="false"/>
          <w:color w:val="000000"/>
          <w:sz w:val="28"/>
        </w:rPr>
        <w:t>
</w:t>
      </w:r>
      <w:r>
        <w:rPr>
          <w:rFonts w:ascii="Times New Roman"/>
          <w:b w:val="false"/>
          <w:i w:val="false"/>
          <w:color w:val="000000"/>
          <w:sz w:val="28"/>
        </w:rPr>
        <w:t>
      рекомендуются некоторые последующие исправительные мероприятия;</w:t>
      </w:r>
      <w:r>
        <w:br/>
      </w:r>
      <w:r>
        <w:rPr>
          <w:rFonts w:ascii="Times New Roman"/>
          <w:b w:val="false"/>
          <w:i w:val="false"/>
          <w:color w:val="000000"/>
          <w:sz w:val="28"/>
        </w:rPr>
        <w:t>
</w:t>
      </w:r>
      <w:r>
        <w:rPr>
          <w:rFonts w:ascii="Times New Roman"/>
          <w:b w:val="false"/>
          <w:i w:val="false"/>
          <w:color w:val="000000"/>
          <w:sz w:val="28"/>
        </w:rPr>
        <w:t>
      4) «Хорошо по всем аспектам»:</w:t>
      </w:r>
      <w:r>
        <w:br/>
      </w:r>
      <w:r>
        <w:rPr>
          <w:rFonts w:ascii="Times New Roman"/>
          <w:b w:val="false"/>
          <w:i w:val="false"/>
          <w:color w:val="000000"/>
          <w:sz w:val="28"/>
        </w:rPr>
        <w:t>
</w:t>
      </w:r>
      <w:r>
        <w:rPr>
          <w:rFonts w:ascii="Times New Roman"/>
          <w:b w:val="false"/>
          <w:i w:val="false"/>
          <w:color w:val="000000"/>
          <w:sz w:val="28"/>
        </w:rPr>
        <w:t>
      правильный баланс между риском и покрытием;</w:t>
      </w:r>
      <w:r>
        <w:br/>
      </w:r>
      <w:r>
        <w:rPr>
          <w:rFonts w:ascii="Times New Roman"/>
          <w:b w:val="false"/>
          <w:i w:val="false"/>
          <w:color w:val="000000"/>
          <w:sz w:val="28"/>
        </w:rPr>
        <w:t>
</w:t>
      </w:r>
      <w:r>
        <w:rPr>
          <w:rFonts w:ascii="Times New Roman"/>
          <w:b w:val="false"/>
          <w:i w:val="false"/>
          <w:color w:val="000000"/>
          <w:sz w:val="28"/>
        </w:rPr>
        <w:t>
      результаты отражают только незначительные недостатки или их полное отсутствие;</w:t>
      </w:r>
      <w:r>
        <w:br/>
      </w:r>
      <w:r>
        <w:rPr>
          <w:rFonts w:ascii="Times New Roman"/>
          <w:b w:val="false"/>
          <w:i w:val="false"/>
          <w:color w:val="000000"/>
          <w:sz w:val="28"/>
        </w:rPr>
        <w:t>
</w:t>
      </w:r>
      <w:r>
        <w:rPr>
          <w:rFonts w:ascii="Times New Roman"/>
          <w:b w:val="false"/>
          <w:i w:val="false"/>
          <w:color w:val="000000"/>
          <w:sz w:val="28"/>
        </w:rPr>
        <w:t>
      требуются незначительные исправительные мероприятия или не требуются вообще.</w:t>
      </w:r>
      <w:r>
        <w:br/>
      </w:r>
      <w:r>
        <w:rPr>
          <w:rFonts w:ascii="Times New Roman"/>
          <w:b w:val="false"/>
          <w:i w:val="false"/>
          <w:color w:val="000000"/>
          <w:sz w:val="28"/>
        </w:rPr>
        <w:t>
</w:t>
      </w:r>
      <w:r>
        <w:rPr>
          <w:rFonts w:ascii="Times New Roman"/>
          <w:b w:val="false"/>
          <w:i w:val="false"/>
          <w:color w:val="000000"/>
          <w:sz w:val="28"/>
        </w:rPr>
        <w:t>
      21. Совет директоров и правление Фонда (Организации) анализируют отчеты службы внутреннего аудита и принимают меры по недопущению нарушений, выявленных службой внутреннего аудита, в дальнейшей деятельности Фонда (Организации).</w:t>
      </w:r>
      <w:r>
        <w:br/>
      </w:r>
      <w:r>
        <w:rPr>
          <w:rFonts w:ascii="Times New Roman"/>
          <w:b w:val="false"/>
          <w:i w:val="false"/>
          <w:color w:val="000000"/>
          <w:sz w:val="28"/>
        </w:rPr>
        <w:t>
</w:t>
      </w:r>
      <w:r>
        <w:rPr>
          <w:rFonts w:ascii="Times New Roman"/>
          <w:b w:val="false"/>
          <w:i w:val="false"/>
          <w:color w:val="000000"/>
          <w:sz w:val="28"/>
        </w:rPr>
        <w:t>
      Меры, указанные в части первой настоящего пункта Правил, оформляются в виде решений (постановлений) совета директоров и правления Фонда (Организации).</w:t>
      </w:r>
      <w:r>
        <w:br/>
      </w:r>
      <w:r>
        <w:rPr>
          <w:rFonts w:ascii="Times New Roman"/>
          <w:b w:val="false"/>
          <w:i w:val="false"/>
          <w:color w:val="000000"/>
          <w:sz w:val="28"/>
        </w:rPr>
        <w:t>
</w:t>
      </w:r>
      <w:r>
        <w:rPr>
          <w:rFonts w:ascii="Times New Roman"/>
          <w:b w:val="false"/>
          <w:i w:val="false"/>
          <w:color w:val="000000"/>
          <w:sz w:val="28"/>
        </w:rPr>
        <w:t>
      22. Правление Фонда (Организации) осуществляет оперативный контроль за выполнением рекомендаций службы внутреннего аудита и отчитывается о результатах такого контроля перед советом директоров Фонда (Организации).</w:t>
      </w:r>
      <w:r>
        <w:br/>
      </w:r>
      <w:r>
        <w:rPr>
          <w:rFonts w:ascii="Times New Roman"/>
          <w:b w:val="false"/>
          <w:i w:val="false"/>
          <w:color w:val="000000"/>
          <w:sz w:val="28"/>
        </w:rPr>
        <w:t>
</w:t>
      </w:r>
      <w:r>
        <w:rPr>
          <w:rFonts w:ascii="Times New Roman"/>
          <w:b w:val="false"/>
          <w:i w:val="false"/>
          <w:color w:val="000000"/>
          <w:sz w:val="28"/>
        </w:rPr>
        <w:t>
      23. Отчеты службы внутреннего аудита Фонда (Организации) предоставляются Комитету по его запросу.</w:t>
      </w:r>
    </w:p>
    <w:bookmarkEnd w:id="9"/>
    <w:bookmarkStart w:name="z176"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10"/>
    <w:bookmarkStart w:name="z177" w:id="11"/>
    <w:p>
      <w:pPr>
        <w:spacing w:after="0"/>
        <w:ind w:left="0"/>
        <w:jc w:val="both"/>
      </w:pPr>
      <w:r>
        <w:rPr>
          <w:rFonts w:ascii="Times New Roman"/>
          <w:b w:val="false"/>
          <w:i w:val="false"/>
          <w:color w:val="000000"/>
          <w:sz w:val="28"/>
        </w:rPr>
        <w:t xml:space="preserve">
Форма            </w:t>
      </w:r>
    </w:p>
    <w:bookmarkEnd w:id="11"/>
    <w:bookmarkStart w:name="z178" w:id="12"/>
    <w:p>
      <w:pPr>
        <w:spacing w:after="0"/>
        <w:ind w:left="0"/>
        <w:jc w:val="left"/>
      </w:pPr>
      <w:r>
        <w:rPr>
          <w:rFonts w:ascii="Times New Roman"/>
          <w:b/>
          <w:i w:val="false"/>
          <w:color w:val="000000"/>
        </w:rPr>
        <w:t xml:space="preserve"> 
Отчет по оценке выполнения требований</w:t>
      </w:r>
      <w:r>
        <w:br/>
      </w:r>
      <w:r>
        <w:rPr>
          <w:rFonts w:ascii="Times New Roman"/>
          <w:b/>
          <w:i w:val="false"/>
          <w:color w:val="000000"/>
        </w:rPr>
        <w:t>
к системам управления рисками</w:t>
      </w:r>
    </w:p>
    <w:bookmarkEnd w:id="12"/>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за «_____»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2230"/>
        <w:gridCol w:w="2231"/>
        <w:gridCol w:w="2745"/>
        <w:gridCol w:w="2232"/>
      </w:tblGrid>
      <w:tr>
        <w:trPr>
          <w:trHeight w:val="19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w:t>
            </w:r>
            <w:r>
              <w:br/>
            </w:r>
            <w:r>
              <w:rPr>
                <w:rFonts w:ascii="Times New Roman"/>
                <w:b w:val="false"/>
                <w:i w:val="false"/>
                <w:color w:val="000000"/>
                <w:sz w:val="20"/>
              </w:rPr>
              <w:t>
</w:t>
            </w:r>
            <w:r>
              <w:rPr>
                <w:rFonts w:ascii="Times New Roman"/>
                <w:b w:val="false"/>
                <w:i w:val="false"/>
                <w:color w:val="000000"/>
                <w:sz w:val="20"/>
              </w:rPr>
              <w:t>соответствующего</w:t>
            </w:r>
            <w:r>
              <w:br/>
            </w:r>
            <w:r>
              <w:rPr>
                <w:rFonts w:ascii="Times New Roman"/>
                <w:b w:val="false"/>
                <w:i w:val="false"/>
                <w:color w:val="000000"/>
                <w:sz w:val="20"/>
              </w:rPr>
              <w:t>
</w:t>
            </w:r>
            <w:r>
              <w:rPr>
                <w:rFonts w:ascii="Times New Roman"/>
                <w:b w:val="false"/>
                <w:i w:val="false"/>
                <w:color w:val="000000"/>
                <w:sz w:val="20"/>
              </w:rPr>
              <w:t>абзаца, подпункта,</w:t>
            </w:r>
            <w:r>
              <w:br/>
            </w:r>
            <w:r>
              <w:rPr>
                <w:rFonts w:ascii="Times New Roman"/>
                <w:b w:val="false"/>
                <w:i w:val="false"/>
                <w:color w:val="000000"/>
                <w:sz w:val="20"/>
              </w:rPr>
              <w:t>
</w:t>
            </w:r>
            <w:r>
              <w:rPr>
                <w:rFonts w:ascii="Times New Roman"/>
                <w:b w:val="false"/>
                <w:i w:val="false"/>
                <w:color w:val="000000"/>
                <w:sz w:val="20"/>
              </w:rPr>
              <w:t>пункта Правил</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требованию</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Выявленные</w:t>
            </w:r>
            <w:r>
              <w:br/>
            </w:r>
            <w:r>
              <w:rPr>
                <w:rFonts w:ascii="Times New Roman"/>
                <w:b w:val="false"/>
                <w:i w:val="false"/>
                <w:color w:val="000000"/>
                <w:sz w:val="20"/>
              </w:rPr>
              <w:t>
</w:t>
            </w:r>
            <w:r>
              <w:rPr>
                <w:rFonts w:ascii="Times New Roman"/>
                <w:b w:val="false"/>
                <w:i w:val="false"/>
                <w:color w:val="000000"/>
                <w:sz w:val="20"/>
              </w:rPr>
              <w:t>недостатки</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w:t>
            </w:r>
            <w:r>
              <w:br/>
            </w:r>
            <w:r>
              <w:rPr>
                <w:rFonts w:ascii="Times New Roman"/>
                <w:b w:val="false"/>
                <w:i w:val="false"/>
                <w:color w:val="000000"/>
                <w:sz w:val="20"/>
              </w:rPr>
              <w:t>
</w:t>
            </w: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устранению</w:t>
            </w:r>
            <w:r>
              <w:br/>
            </w:r>
            <w:r>
              <w:rPr>
                <w:rFonts w:ascii="Times New Roman"/>
                <w:b w:val="false"/>
                <w:i w:val="false"/>
                <w:color w:val="000000"/>
                <w:sz w:val="20"/>
              </w:rPr>
              <w:t>
</w:t>
            </w:r>
            <w:r>
              <w:rPr>
                <w:rFonts w:ascii="Times New Roman"/>
                <w:b w:val="false"/>
                <w:i w:val="false"/>
                <w:color w:val="000000"/>
                <w:sz w:val="20"/>
              </w:rPr>
              <w:t>недостатков,</w:t>
            </w:r>
            <w:r>
              <w:br/>
            </w:r>
            <w:r>
              <w:rPr>
                <w:rFonts w:ascii="Times New Roman"/>
                <w:b w:val="false"/>
                <w:i w:val="false"/>
                <w:color w:val="000000"/>
                <w:sz w:val="20"/>
              </w:rPr>
              <w:t>
</w:t>
            </w: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лица и 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мероприятий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исполнители</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Оценка соответствия требованиям к системам управления рисками: ___</w:t>
      </w:r>
      <w:r>
        <w:br/>
      </w:r>
      <w:r>
        <w:rPr>
          <w:rFonts w:ascii="Times New Roman"/>
          <w:b w:val="false"/>
          <w:i w:val="false"/>
          <w:color w:val="000000"/>
          <w:sz w:val="28"/>
        </w:rPr>
        <w:t>
      Пояснения к заполнению таблицы:</w:t>
      </w:r>
      <w:r>
        <w:br/>
      </w:r>
      <w:r>
        <w:rPr>
          <w:rFonts w:ascii="Times New Roman"/>
          <w:b w:val="false"/>
          <w:i w:val="false"/>
          <w:color w:val="000000"/>
          <w:sz w:val="28"/>
        </w:rPr>
        <w:t>
      Оценку соответствия требованиям к системам управления рисками необходимо осуществлять по трехбалльной системе следующих критериев: соответствует, частично соответствует, не соответствует.</w:t>
      </w:r>
      <w:r>
        <w:br/>
      </w:r>
      <w:r>
        <w:rPr>
          <w:rFonts w:ascii="Times New Roman"/>
          <w:b w:val="false"/>
          <w:i w:val="false"/>
          <w:color w:val="000000"/>
          <w:sz w:val="28"/>
        </w:rPr>
        <w:t>
      1. Оценка «соответствует» выносится при выполнении организацией критерия требования к системам управления рисками без каких-либо значительных недостатков.</w:t>
      </w:r>
      <w:r>
        <w:br/>
      </w:r>
      <w:r>
        <w:rPr>
          <w:rFonts w:ascii="Times New Roman"/>
          <w:b w:val="false"/>
          <w:i w:val="false"/>
          <w:color w:val="000000"/>
          <w:sz w:val="28"/>
        </w:rPr>
        <w:t>
      2. Оценка «частично соответствует» выносится при обнаружении недостатков, которые не считаются достаточными для появления серьезных сомнений относительно способности организации в достижении соблюдения конкретного критерия требования к системам управления рисками.</w:t>
      </w:r>
      <w:r>
        <w:br/>
      </w:r>
      <w:r>
        <w:rPr>
          <w:rFonts w:ascii="Times New Roman"/>
          <w:b w:val="false"/>
          <w:i w:val="false"/>
          <w:color w:val="000000"/>
          <w:sz w:val="28"/>
        </w:rPr>
        <w:t>
      3. Оценка «не соответствует» выносится при невыполнении организацией критерия требований к системам управления рисками.</w:t>
      </w:r>
      <w:r>
        <w:br/>
      </w:r>
      <w:r>
        <w:rPr>
          <w:rFonts w:ascii="Times New Roman"/>
          <w:b w:val="false"/>
          <w:i w:val="false"/>
          <w:color w:val="000000"/>
          <w:sz w:val="28"/>
        </w:rPr>
        <w:t>
      4. В случае, если отдельные требования к системам управления рисками не могут быть применены в отношении организации, оценка соответствия данному критерию требования не осуществляется и отмечается соответствующей записью «не применимо».</w:t>
      </w:r>
    </w:p>
    <w:p>
      <w:pPr>
        <w:spacing w:after="0"/>
        <w:ind w:left="0"/>
        <w:jc w:val="both"/>
      </w:pPr>
      <w:r>
        <w:rPr>
          <w:rFonts w:ascii="Times New Roman"/>
          <w:b w:val="false"/>
          <w:i w:val="false"/>
          <w:color w:val="000000"/>
          <w:sz w:val="28"/>
        </w:rPr>
        <w:t>      Первый руководитель организации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r>
        <w:br/>
      </w:r>
      <w:r>
        <w:rPr>
          <w:rFonts w:ascii="Times New Roman"/>
          <w:b w:val="false"/>
          <w:i w:val="false"/>
          <w:color w:val="000000"/>
          <w:sz w:val="28"/>
        </w:rPr>
        <w:t>
      Руководитель подразделения, осуществляющего управление рисками</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r>
        <w:br/>
      </w:r>
      <w:r>
        <w:rPr>
          <w:rFonts w:ascii="Times New Roman"/>
          <w:b w:val="false"/>
          <w:i w:val="false"/>
          <w:color w:val="000000"/>
          <w:sz w:val="28"/>
        </w:rPr>
        <w:t>
      Руководитель службы внутреннего аудита</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179"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13"/>
    <w:bookmarkStart w:name="z180" w:id="14"/>
    <w:p>
      <w:pPr>
        <w:spacing w:after="0"/>
        <w:ind w:left="0"/>
        <w:jc w:val="both"/>
      </w:pPr>
      <w:r>
        <w:rPr>
          <w:rFonts w:ascii="Times New Roman"/>
          <w:b w:val="false"/>
          <w:i w:val="false"/>
          <w:color w:val="000000"/>
          <w:sz w:val="28"/>
        </w:rPr>
        <w:t xml:space="preserve">
Форма 1            </w:t>
      </w:r>
    </w:p>
    <w:bookmarkEnd w:id="14"/>
    <w:bookmarkStart w:name="z181" w:id="15"/>
    <w:p>
      <w:pPr>
        <w:spacing w:after="0"/>
        <w:ind w:left="0"/>
        <w:jc w:val="left"/>
      </w:pPr>
      <w:r>
        <w:rPr>
          <w:rFonts w:ascii="Times New Roman"/>
          <w:b/>
          <w:i w:val="false"/>
          <w:color w:val="000000"/>
        </w:rPr>
        <w:t xml:space="preserve"> 
Стресс-тестинг по ценовому риску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011"/>
        <w:gridCol w:w="1425"/>
        <w:gridCol w:w="1114"/>
        <w:gridCol w:w="1521"/>
        <w:gridCol w:w="1559"/>
        <w:gridCol w:w="1151"/>
        <w:gridCol w:w="2216"/>
      </w:tblGrid>
      <w:tr>
        <w:trPr>
          <w:trHeight w:val="60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инструмента</w:t>
            </w:r>
            <w:r>
              <w:br/>
            </w:r>
            <w:r>
              <w:rPr>
                <w:rFonts w:ascii="Times New Roman"/>
                <w:b w:val="false"/>
                <w:i w:val="false"/>
                <w:color w:val="000000"/>
                <w:sz w:val="20"/>
              </w:rPr>
              <w:t>
</w:t>
            </w:r>
            <w:r>
              <w:rPr>
                <w:rFonts w:ascii="Times New Roman"/>
                <w:b w:val="false"/>
                <w:i w:val="false"/>
                <w:color w:val="000000"/>
                <w:sz w:val="20"/>
              </w:rPr>
              <w:t>(в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снижения текущей стоимости</w:t>
            </w:r>
            <w:r>
              <w:br/>
            </w:r>
            <w:r>
              <w:rPr>
                <w:rFonts w:ascii="Times New Roman"/>
                <w:b w:val="false"/>
                <w:i w:val="false"/>
                <w:color w:val="000000"/>
                <w:sz w:val="20"/>
              </w:rPr>
              <w:t>
</w:t>
            </w:r>
            <w:r>
              <w:rPr>
                <w:rFonts w:ascii="Times New Roman"/>
                <w:b w:val="false"/>
                <w:i w:val="false"/>
                <w:color w:val="000000"/>
                <w:sz w:val="20"/>
              </w:rPr>
              <w:t>финансового инструмента</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по</w:t>
            </w:r>
            <w:r>
              <w:br/>
            </w:r>
            <w:r>
              <w:rPr>
                <w:rFonts w:ascii="Times New Roman"/>
                <w:b w:val="false"/>
                <w:i w:val="false"/>
                <w:color w:val="000000"/>
                <w:sz w:val="20"/>
              </w:rPr>
              <w:t>
</w:t>
            </w:r>
            <w:r>
              <w:rPr>
                <w:rFonts w:ascii="Times New Roman"/>
                <w:b w:val="false"/>
                <w:i w:val="false"/>
                <w:color w:val="000000"/>
                <w:sz w:val="20"/>
              </w:rPr>
              <w:t>выбранному</w:t>
            </w:r>
            <w:r>
              <w:br/>
            </w:r>
            <w:r>
              <w:rPr>
                <w:rFonts w:ascii="Times New Roman"/>
                <w:b w:val="false"/>
                <w:i w:val="false"/>
                <w:color w:val="000000"/>
                <w:sz w:val="20"/>
              </w:rPr>
              <w:t>
</w:t>
            </w:r>
            <w:r>
              <w:rPr>
                <w:rFonts w:ascii="Times New Roman"/>
                <w:b w:val="false"/>
                <w:i w:val="false"/>
                <w:color w:val="000000"/>
                <w:sz w:val="20"/>
              </w:rPr>
              <w:t>сценарию</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тенге)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w:t>
            </w:r>
            <w:r>
              <w:br/>
            </w:r>
            <w:r>
              <w:rPr>
                <w:rFonts w:ascii="Times New Roman"/>
                <w:b w:val="false"/>
                <w:i w:val="false"/>
                <w:color w:val="000000"/>
                <w:sz w:val="20"/>
              </w:rPr>
              <w:t>
</w:t>
            </w:r>
            <w:r>
              <w:rPr>
                <w:rFonts w:ascii="Times New Roman"/>
                <w:b w:val="false"/>
                <w:i w:val="false"/>
                <w:color w:val="000000"/>
                <w:sz w:val="20"/>
              </w:rPr>
              <w:t>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w:t>
            </w:r>
            <w:r>
              <w:br/>
            </w:r>
            <w:r>
              <w:rPr>
                <w:rFonts w:ascii="Times New Roman"/>
                <w:b w:val="false"/>
                <w:i w:val="false"/>
                <w:color w:val="000000"/>
                <w:sz w:val="20"/>
              </w:rPr>
              <w:t>
</w:t>
            </w:r>
            <w:r>
              <w:rPr>
                <w:rFonts w:ascii="Times New Roman"/>
                <w:b w:val="false"/>
                <w:i w:val="false"/>
                <w:color w:val="000000"/>
                <w:sz w:val="20"/>
              </w:rPr>
              <w:t>10 %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w:t>
            </w:r>
            <w:r>
              <w:br/>
            </w:r>
            <w:r>
              <w:rPr>
                <w:rFonts w:ascii="Times New Roman"/>
                <w:b w:val="false"/>
                <w:i w:val="false"/>
                <w:color w:val="000000"/>
                <w:sz w:val="20"/>
              </w:rPr>
              <w:t>
</w:t>
            </w:r>
            <w:r>
              <w:rPr>
                <w:rFonts w:ascii="Times New Roman"/>
                <w:b w:val="false"/>
                <w:i w:val="false"/>
                <w:color w:val="000000"/>
                <w:sz w:val="20"/>
              </w:rPr>
              <w:t>20 %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w:t>
            </w:r>
            <w:r>
              <w:br/>
            </w:r>
            <w:r>
              <w:rPr>
                <w:rFonts w:ascii="Times New Roman"/>
                <w:b w:val="false"/>
                <w:i w:val="false"/>
                <w:color w:val="000000"/>
                <w:sz w:val="20"/>
              </w:rPr>
              <w:t>
</w:t>
            </w:r>
            <w:r>
              <w:rPr>
                <w:rFonts w:ascii="Times New Roman"/>
                <w:b w:val="false"/>
                <w:i w:val="false"/>
                <w:color w:val="000000"/>
                <w:sz w:val="20"/>
              </w:rPr>
              <w:t>30 %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30 %</w:t>
            </w:r>
          </w:p>
        </w:tc>
        <w:tc>
          <w:tcPr>
            <w:tcW w:w="0" w:type="auto"/>
            <w:vMerge/>
            <w:tcBorders>
              <w:top w:val="nil"/>
              <w:left w:val="single" w:color="cfcfcf" w:sz="5"/>
              <w:bottom w:val="single" w:color="cfcfcf" w:sz="5"/>
              <w:right w:val="single" w:color="cfcfcf" w:sz="5"/>
            </w:tcBorders>
          </w:tcPr>
          <w:p/>
        </w:tc>
      </w:tr>
      <w:tr>
        <w:trPr>
          <w:trHeight w:val="24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убыток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1 указываются финансовые инструменты, по которым имеется рыночная цена. При этом финансовые инструменты группируются по видам финансовых инструментов и по сектору экономики.</w:t>
      </w:r>
      <w:r>
        <w:br/>
      </w:r>
      <w:r>
        <w:rPr>
          <w:rFonts w:ascii="Times New Roman"/>
          <w:b w:val="false"/>
          <w:i w:val="false"/>
          <w:color w:val="000000"/>
          <w:sz w:val="28"/>
        </w:rPr>
        <w:t>
      В графах 3, 4, 5, 6, 7 по каждой категории финансового инструмента выбирается только один предполагаемый сценарий.</w:t>
      </w:r>
      <w:r>
        <w:br/>
      </w: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Фонда (Организации)</w:t>
      </w:r>
      <w:r>
        <w:br/>
      </w:r>
      <w:r>
        <w:rPr>
          <w:rFonts w:ascii="Times New Roman"/>
          <w:b w:val="false"/>
          <w:i w:val="false"/>
          <w:color w:val="000000"/>
          <w:sz w:val="28"/>
        </w:rPr>
        <w:t>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182" w:id="16"/>
    <w:p>
      <w:pPr>
        <w:spacing w:after="0"/>
        <w:ind w:left="0"/>
        <w:jc w:val="both"/>
      </w:pPr>
      <w:r>
        <w:rPr>
          <w:rFonts w:ascii="Times New Roman"/>
          <w:b w:val="false"/>
          <w:i w:val="false"/>
          <w:color w:val="000000"/>
          <w:sz w:val="28"/>
        </w:rPr>
        <w:t xml:space="preserve">
форма 2            </w:t>
      </w:r>
    </w:p>
    <w:bookmarkEnd w:id="16"/>
    <w:bookmarkStart w:name="z183" w:id="17"/>
    <w:p>
      <w:pPr>
        <w:spacing w:after="0"/>
        <w:ind w:left="0"/>
        <w:jc w:val="left"/>
      </w:pPr>
      <w:r>
        <w:rPr>
          <w:rFonts w:ascii="Times New Roman"/>
          <w:b/>
          <w:i w:val="false"/>
          <w:color w:val="000000"/>
        </w:rPr>
        <w:t xml:space="preserve"> 
Стресс-тестинг по процентному риску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957"/>
        <w:gridCol w:w="1794"/>
        <w:gridCol w:w="1794"/>
        <w:gridCol w:w="1794"/>
        <w:gridCol w:w="1957"/>
        <w:gridCol w:w="1795"/>
      </w:tblGrid>
      <w:tr>
        <w:trPr>
          <w:trHeight w:val="126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до</w:t>
            </w:r>
            <w:r>
              <w:br/>
            </w:r>
            <w:r>
              <w:rPr>
                <w:rFonts w:ascii="Times New Roman"/>
                <w:b w:val="false"/>
                <w:i w:val="false"/>
                <w:color w:val="000000"/>
                <w:sz w:val="20"/>
              </w:rPr>
              <w:t>
</w:t>
            </w:r>
            <w:r>
              <w:rPr>
                <w:rFonts w:ascii="Times New Roman"/>
                <w:b w:val="false"/>
                <w:i w:val="false"/>
                <w:color w:val="000000"/>
                <w:sz w:val="20"/>
              </w:rPr>
              <w:t>погашения</w:t>
            </w:r>
            <w:r>
              <w:br/>
            </w:r>
            <w:r>
              <w:rPr>
                <w:rFonts w:ascii="Times New Roman"/>
                <w:b w:val="false"/>
                <w:i w:val="false"/>
                <w:color w:val="000000"/>
                <w:sz w:val="20"/>
              </w:rPr>
              <w:t>
</w:t>
            </w:r>
            <w:r>
              <w:rPr>
                <w:rFonts w:ascii="Times New Roman"/>
                <w:b w:val="false"/>
                <w:i w:val="false"/>
                <w:color w:val="000000"/>
                <w:sz w:val="20"/>
              </w:rPr>
              <w:t>долговой</w:t>
            </w:r>
            <w:r>
              <w:br/>
            </w:r>
            <w:r>
              <w:rPr>
                <w:rFonts w:ascii="Times New Roman"/>
                <w:b w:val="false"/>
                <w:i w:val="false"/>
                <w:color w:val="000000"/>
                <w:sz w:val="20"/>
              </w:rPr>
              <w:t>
</w:t>
            </w:r>
            <w:r>
              <w:rPr>
                <w:rFonts w:ascii="Times New Roman"/>
                <w:b w:val="false"/>
                <w:i w:val="false"/>
                <w:color w:val="000000"/>
                <w:sz w:val="20"/>
              </w:rPr>
              <w:t>ценной бумаги</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инструмента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снижения процентной ставки купонного</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по</w:t>
            </w:r>
            <w:r>
              <w:br/>
            </w:r>
            <w:r>
              <w:rPr>
                <w:rFonts w:ascii="Times New Roman"/>
                <w:b w:val="false"/>
                <w:i w:val="false"/>
                <w:color w:val="000000"/>
                <w:sz w:val="20"/>
              </w:rPr>
              <w:t>
</w:t>
            </w:r>
            <w:r>
              <w:rPr>
                <w:rFonts w:ascii="Times New Roman"/>
                <w:b w:val="false"/>
                <w:i w:val="false"/>
                <w:color w:val="000000"/>
                <w:sz w:val="20"/>
              </w:rPr>
              <w:t>выбранному</w:t>
            </w:r>
            <w:r>
              <w:br/>
            </w:r>
            <w:r>
              <w:rPr>
                <w:rFonts w:ascii="Times New Roman"/>
                <w:b w:val="false"/>
                <w:i w:val="false"/>
                <w:color w:val="000000"/>
                <w:sz w:val="20"/>
              </w:rPr>
              <w:t>
</w:t>
            </w:r>
            <w:r>
              <w:rPr>
                <w:rFonts w:ascii="Times New Roman"/>
                <w:b w:val="false"/>
                <w:i w:val="false"/>
                <w:color w:val="000000"/>
                <w:sz w:val="20"/>
              </w:rPr>
              <w:t>сценарию</w:t>
            </w:r>
            <w:r>
              <w:br/>
            </w:r>
            <w:r>
              <w:rPr>
                <w:rFonts w:ascii="Times New Roman"/>
                <w:b w:val="false"/>
                <w:i w:val="false"/>
                <w:color w:val="000000"/>
                <w:sz w:val="20"/>
              </w:rPr>
              <w:t>
</w:t>
            </w:r>
            <w:r>
              <w:rPr>
                <w:rFonts w:ascii="Times New Roman"/>
                <w:b w:val="false"/>
                <w:i w:val="false"/>
                <w:color w:val="000000"/>
                <w:sz w:val="20"/>
              </w:rPr>
              <w:t>(в тенге)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- 2 %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- 4 %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- 6 %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4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6</w:t>
            </w:r>
            <w:r>
              <w:br/>
            </w:r>
            <w:r>
              <w:rPr>
                <w:rFonts w:ascii="Times New Roman"/>
                <w:b w:val="false"/>
                <w:i w:val="false"/>
                <w:color w:val="000000"/>
                <w:sz w:val="20"/>
              </w:rPr>
              <w:t>
</w:t>
            </w:r>
            <w:r>
              <w:rPr>
                <w:rFonts w:ascii="Times New Roman"/>
                <w:b w:val="false"/>
                <w:i w:val="false"/>
                <w:color w:val="000000"/>
                <w:sz w:val="20"/>
              </w:rPr>
              <w:t>месяцев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месяцев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месяцев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месяцев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24</w:t>
            </w:r>
            <w:r>
              <w:br/>
            </w:r>
            <w:r>
              <w:rPr>
                <w:rFonts w:ascii="Times New Roman"/>
                <w:b w:val="false"/>
                <w:i w:val="false"/>
                <w:color w:val="000000"/>
                <w:sz w:val="20"/>
              </w:rPr>
              <w:t>
</w:t>
            </w:r>
            <w:r>
              <w:rPr>
                <w:rFonts w:ascii="Times New Roman"/>
                <w:b w:val="false"/>
                <w:i w:val="false"/>
                <w:color w:val="000000"/>
                <w:sz w:val="20"/>
              </w:rPr>
              <w:t>месяцев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до погашения долговой ценной бумаги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графах 3, 4, 5, 6 финансовые инструменты одной категории могут быть подвергнуты нескольким сценариям.</w:t>
      </w:r>
      <w:r>
        <w:br/>
      </w: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Фонда (Организации)</w:t>
      </w:r>
      <w:r>
        <w:br/>
      </w:r>
      <w:r>
        <w:rPr>
          <w:rFonts w:ascii="Times New Roman"/>
          <w:b w:val="false"/>
          <w:i w:val="false"/>
          <w:color w:val="000000"/>
          <w:sz w:val="28"/>
        </w:rPr>
        <w:t>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184" w:id="18"/>
    <w:p>
      <w:pPr>
        <w:spacing w:after="0"/>
        <w:ind w:left="0"/>
        <w:jc w:val="both"/>
      </w:pPr>
      <w:r>
        <w:rPr>
          <w:rFonts w:ascii="Times New Roman"/>
          <w:b w:val="false"/>
          <w:i w:val="false"/>
          <w:color w:val="000000"/>
          <w:sz w:val="28"/>
        </w:rPr>
        <w:t xml:space="preserve">
форма 3            </w:t>
      </w:r>
    </w:p>
    <w:bookmarkEnd w:id="18"/>
    <w:bookmarkStart w:name="z185" w:id="19"/>
    <w:p>
      <w:pPr>
        <w:spacing w:after="0"/>
        <w:ind w:left="0"/>
        <w:jc w:val="left"/>
      </w:pPr>
      <w:r>
        <w:rPr>
          <w:rFonts w:ascii="Times New Roman"/>
          <w:b/>
          <w:i w:val="false"/>
          <w:color w:val="000000"/>
        </w:rPr>
        <w:t xml:space="preserve"> 
Стресс-тестинг по валютному риску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985"/>
        <w:gridCol w:w="1257"/>
        <w:gridCol w:w="1220"/>
        <w:gridCol w:w="1091"/>
        <w:gridCol w:w="1371"/>
        <w:gridCol w:w="1279"/>
        <w:gridCol w:w="1759"/>
        <w:gridCol w:w="1672"/>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w:t>
            </w:r>
            <w:r>
              <w:br/>
            </w:r>
            <w:r>
              <w:rPr>
                <w:rFonts w:ascii="Times New Roman"/>
                <w:b w:val="false"/>
                <w:i w:val="false"/>
                <w:color w:val="000000"/>
                <w:sz w:val="20"/>
              </w:rPr>
              <w:t>
</w:t>
            </w:r>
            <w:r>
              <w:rPr>
                <w:rFonts w:ascii="Times New Roman"/>
                <w:b w:val="false"/>
                <w:i w:val="false"/>
                <w:color w:val="000000"/>
                <w:sz w:val="20"/>
              </w:rPr>
              <w:t>ная валюта</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r>
              <w:br/>
            </w:r>
            <w:r>
              <w:rPr>
                <w:rFonts w:ascii="Times New Roman"/>
                <w:b w:val="false"/>
                <w:i w:val="false"/>
                <w:color w:val="000000"/>
                <w:sz w:val="20"/>
              </w:rPr>
              <w:t>
</w:t>
            </w:r>
            <w:r>
              <w:rPr>
                <w:rFonts w:ascii="Times New Roman"/>
                <w:b w:val="false"/>
                <w:i w:val="false"/>
                <w:color w:val="000000"/>
                <w:sz w:val="20"/>
              </w:rPr>
              <w:t>номиниро-</w:t>
            </w:r>
            <w:r>
              <w:br/>
            </w:r>
            <w:r>
              <w:rPr>
                <w:rFonts w:ascii="Times New Roman"/>
                <w:b w:val="false"/>
                <w:i w:val="false"/>
                <w:color w:val="000000"/>
                <w:sz w:val="20"/>
              </w:rPr>
              <w:t>
</w:t>
            </w:r>
            <w:r>
              <w:rPr>
                <w:rFonts w:ascii="Times New Roman"/>
                <w:b w:val="false"/>
                <w:i w:val="false"/>
                <w:color w:val="000000"/>
                <w:sz w:val="20"/>
              </w:rPr>
              <w:t>ванных в</w:t>
            </w:r>
            <w:r>
              <w:br/>
            </w:r>
            <w:r>
              <w:rPr>
                <w:rFonts w:ascii="Times New Roman"/>
                <w:b w:val="false"/>
                <w:i w:val="false"/>
                <w:color w:val="000000"/>
                <w:sz w:val="20"/>
              </w:rPr>
              <w:t>
</w:t>
            </w:r>
            <w:r>
              <w:rPr>
                <w:rFonts w:ascii="Times New Roman"/>
                <w:b w:val="false"/>
                <w:i w:val="false"/>
                <w:color w:val="000000"/>
                <w:sz w:val="20"/>
              </w:rPr>
              <w:t>данной</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валюте (в</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укрепления тенге по отношению к</w:t>
            </w:r>
            <w:r>
              <w:br/>
            </w:r>
            <w:r>
              <w:rPr>
                <w:rFonts w:ascii="Times New Roman"/>
                <w:b w:val="false"/>
                <w:i w:val="false"/>
                <w:color w:val="000000"/>
                <w:sz w:val="20"/>
              </w:rPr>
              <w:t>
</w:t>
            </w:r>
            <w:r>
              <w:rPr>
                <w:rFonts w:ascii="Times New Roman"/>
                <w:b w:val="false"/>
                <w:i w:val="false"/>
                <w:color w:val="000000"/>
                <w:sz w:val="20"/>
              </w:rPr>
              <w:t>иностранной валюте</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по</w:t>
            </w:r>
            <w:r>
              <w:br/>
            </w:r>
            <w:r>
              <w:rPr>
                <w:rFonts w:ascii="Times New Roman"/>
                <w:b w:val="false"/>
                <w:i w:val="false"/>
                <w:color w:val="000000"/>
                <w:sz w:val="20"/>
              </w:rPr>
              <w:t>
</w:t>
            </w:r>
            <w:r>
              <w:rPr>
                <w:rFonts w:ascii="Times New Roman"/>
                <w:b w:val="false"/>
                <w:i w:val="false"/>
                <w:color w:val="000000"/>
                <w:sz w:val="20"/>
              </w:rPr>
              <w:t>выбранному</w:t>
            </w:r>
            <w:r>
              <w:br/>
            </w:r>
            <w:r>
              <w:rPr>
                <w:rFonts w:ascii="Times New Roman"/>
                <w:b w:val="false"/>
                <w:i w:val="false"/>
                <w:color w:val="000000"/>
                <w:sz w:val="20"/>
              </w:rPr>
              <w:t>
</w:t>
            </w:r>
            <w:r>
              <w:rPr>
                <w:rFonts w:ascii="Times New Roman"/>
                <w:b w:val="false"/>
                <w:i w:val="false"/>
                <w:color w:val="000000"/>
                <w:sz w:val="20"/>
              </w:rPr>
              <w:t>сценарию</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w:t>
            </w:r>
            <w:r>
              <w:br/>
            </w:r>
            <w:r>
              <w:rPr>
                <w:rFonts w:ascii="Times New Roman"/>
                <w:b w:val="false"/>
                <w:i w:val="false"/>
                <w:color w:val="000000"/>
                <w:sz w:val="20"/>
              </w:rPr>
              <w:t>
</w:t>
            </w:r>
            <w:r>
              <w:rPr>
                <w:rFonts w:ascii="Times New Roman"/>
                <w:b w:val="false"/>
                <w:i w:val="false"/>
                <w:color w:val="000000"/>
                <w:sz w:val="20"/>
              </w:rPr>
              <w:t>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w:t>
            </w:r>
            <w:r>
              <w:br/>
            </w:r>
            <w:r>
              <w:rPr>
                <w:rFonts w:ascii="Times New Roman"/>
                <w:b w:val="false"/>
                <w:i w:val="false"/>
                <w:color w:val="000000"/>
                <w:sz w:val="20"/>
              </w:rPr>
              <w:t>
</w:t>
            </w:r>
            <w:r>
              <w:rPr>
                <w:rFonts w:ascii="Times New Roman"/>
                <w:b w:val="false"/>
                <w:i w:val="false"/>
                <w:color w:val="000000"/>
                <w:sz w:val="20"/>
              </w:rPr>
              <w:t>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w:t>
            </w:r>
            <w:r>
              <w:br/>
            </w:r>
            <w:r>
              <w:rPr>
                <w:rFonts w:ascii="Times New Roman"/>
                <w:b w:val="false"/>
                <w:i w:val="false"/>
                <w:color w:val="000000"/>
                <w:sz w:val="20"/>
              </w:rPr>
              <w:t>
</w:t>
            </w:r>
            <w:r>
              <w:rPr>
                <w:rFonts w:ascii="Times New Roman"/>
                <w:b w:val="false"/>
                <w:i w:val="false"/>
                <w:color w:val="000000"/>
                <w:sz w:val="20"/>
              </w:rPr>
              <w:t>7 %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w:t>
            </w:r>
            <w:r>
              <w:br/>
            </w:r>
            <w:r>
              <w:rPr>
                <w:rFonts w:ascii="Times New Roman"/>
                <w:b w:val="false"/>
                <w:i w:val="false"/>
                <w:color w:val="000000"/>
                <w:sz w:val="20"/>
              </w:rPr>
              <w:t>
</w:t>
            </w:r>
            <w:r>
              <w:rPr>
                <w:rFonts w:ascii="Times New Roman"/>
                <w:b w:val="false"/>
                <w:i w:val="false"/>
                <w:color w:val="000000"/>
                <w:sz w:val="20"/>
              </w:rPr>
              <w:t>13 %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 -</w:t>
            </w:r>
            <w:r>
              <w:br/>
            </w:r>
            <w:r>
              <w:rPr>
                <w:rFonts w:ascii="Times New Roman"/>
                <w:b w:val="false"/>
                <w:i w:val="false"/>
                <w:color w:val="000000"/>
                <w:sz w:val="20"/>
              </w:rPr>
              <w:t>
</w:t>
            </w:r>
            <w:r>
              <w:rPr>
                <w:rFonts w:ascii="Times New Roman"/>
                <w:b w:val="false"/>
                <w:i w:val="false"/>
                <w:color w:val="000000"/>
                <w:sz w:val="20"/>
              </w:rPr>
              <w:t>20 %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20 %</w:t>
            </w: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убыток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Краткое обоснование выбранного сценария:</w:t>
      </w:r>
      <w:r>
        <w:br/>
      </w:r>
      <w:r>
        <w:rPr>
          <w:rFonts w:ascii="Times New Roman"/>
          <w:b w:val="false"/>
          <w:i w:val="false"/>
          <w:color w:val="000000"/>
          <w:sz w:val="28"/>
        </w:rPr>
        <w:t>
      Первый руководитель Фонда (Организации)</w:t>
      </w:r>
      <w:r>
        <w:br/>
      </w:r>
      <w:r>
        <w:rPr>
          <w:rFonts w:ascii="Times New Roman"/>
          <w:b w:val="false"/>
          <w:i w:val="false"/>
          <w:color w:val="000000"/>
          <w:sz w:val="28"/>
        </w:rPr>
        <w:t>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186" w:id="20"/>
    <w:p>
      <w:pPr>
        <w:spacing w:after="0"/>
        <w:ind w:left="0"/>
        <w:jc w:val="both"/>
      </w:pPr>
      <w:r>
        <w:rPr>
          <w:rFonts w:ascii="Times New Roman"/>
          <w:b w:val="false"/>
          <w:i w:val="false"/>
          <w:color w:val="000000"/>
          <w:sz w:val="28"/>
        </w:rPr>
        <w:t xml:space="preserve">
форма 4             </w:t>
      </w:r>
    </w:p>
    <w:bookmarkEnd w:id="20"/>
    <w:bookmarkStart w:name="z187" w:id="21"/>
    <w:p>
      <w:pPr>
        <w:spacing w:after="0"/>
        <w:ind w:left="0"/>
        <w:jc w:val="left"/>
      </w:pPr>
      <w:r>
        <w:rPr>
          <w:rFonts w:ascii="Times New Roman"/>
          <w:b/>
          <w:i w:val="false"/>
          <w:color w:val="000000"/>
        </w:rPr>
        <w:t xml:space="preserve"> 
Стресс-тестинг по риску ликвидности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289"/>
        <w:gridCol w:w="1383"/>
        <w:gridCol w:w="1271"/>
        <w:gridCol w:w="1308"/>
        <w:gridCol w:w="1253"/>
        <w:gridCol w:w="1309"/>
        <w:gridCol w:w="1272"/>
        <w:gridCol w:w="1346"/>
        <w:gridCol w:w="1448"/>
      </w:tblGrid>
      <w:tr>
        <w:trPr>
          <w:trHeight w:val="675" w:hRule="atLeast"/>
        </w:trPr>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ликвидного</w:t>
            </w:r>
            <w:r>
              <w:br/>
            </w:r>
            <w:r>
              <w:rPr>
                <w:rFonts w:ascii="Times New Roman"/>
                <w:b w:val="false"/>
                <w:i w:val="false"/>
                <w:color w:val="000000"/>
                <w:sz w:val="20"/>
              </w:rPr>
              <w:t>
</w:t>
            </w:r>
            <w:r>
              <w:rPr>
                <w:rFonts w:ascii="Times New Roman"/>
                <w:b w:val="false"/>
                <w:i w:val="false"/>
                <w:color w:val="000000"/>
                <w:sz w:val="20"/>
              </w:rPr>
              <w:t>актива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переводы, пеня и штрафы за вычетом поступления % от активов</w:t>
            </w:r>
          </w:p>
        </w:tc>
      </w:tr>
      <w:tr>
        <w:trPr>
          <w:trHeight w:val="675"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w:t>
            </w:r>
          </w:p>
        </w:tc>
      </w:tr>
      <w:tr>
        <w:trPr>
          <w:trHeight w:val="66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w:t>
            </w:r>
            <w:r>
              <w:br/>
            </w:r>
            <w:r>
              <w:rPr>
                <w:rFonts w:ascii="Times New Roman"/>
                <w:b w:val="false"/>
                <w:i w:val="false"/>
                <w:color w:val="000000"/>
                <w:sz w:val="20"/>
              </w:rPr>
              <w:t>
</w:t>
            </w:r>
            <w:r>
              <w:rPr>
                <w:rFonts w:ascii="Times New Roman"/>
                <w:b w:val="false"/>
                <w:i w:val="false"/>
                <w:color w:val="000000"/>
                <w:sz w:val="20"/>
              </w:rPr>
              <w:t>ликвидных</w:t>
            </w:r>
            <w:r>
              <w:br/>
            </w:r>
            <w:r>
              <w:rPr>
                <w:rFonts w:ascii="Times New Roman"/>
                <w:b w:val="false"/>
                <w:i w:val="false"/>
                <w:color w:val="000000"/>
                <w:sz w:val="20"/>
              </w:rPr>
              <w:t>
</w:t>
            </w:r>
            <w:r>
              <w:rPr>
                <w:rFonts w:ascii="Times New Roman"/>
                <w:b w:val="false"/>
                <w:i w:val="false"/>
                <w:color w:val="000000"/>
                <w:sz w:val="20"/>
              </w:rPr>
              <w:t>активов</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осуществлении стресс-тестинга по риску ликвидности по собственным активам Фонда (Организации) перечень ликвидных активов Фонда (Организации) установлен постановлениями Правления Агентства Республики Казахстан по регулированию и надзору финансового рынка и финансовых организаций от 5 августа 2009 года </w:t>
      </w:r>
      <w:r>
        <w:rPr>
          <w:rFonts w:ascii="Times New Roman"/>
          <w:b w:val="false"/>
          <w:i w:val="false"/>
          <w:color w:val="000000"/>
          <w:sz w:val="28"/>
        </w:rPr>
        <w:t>№ 180</w:t>
      </w:r>
      <w:r>
        <w:rPr>
          <w:rFonts w:ascii="Times New Roman"/>
          <w:b w:val="false"/>
          <w:i w:val="false"/>
          <w:color w:val="000000"/>
          <w:sz w:val="28"/>
        </w:rPr>
        <w:t xml:space="preserve"> «Об утверждении Инструкции о нормативных значениях пруденциальных нормативов, методике их расчетов для накопительных пенсионных фондов» (зарегистрированным в Реестре государственной регистрации нормативных правовых актов Республики Казахстан под № 5789) (далее - постановление № 180), от 5 августа 2009 года </w:t>
      </w:r>
      <w:r>
        <w:rPr>
          <w:rFonts w:ascii="Times New Roman"/>
          <w:b w:val="false"/>
          <w:i w:val="false"/>
          <w:color w:val="000000"/>
          <w:sz w:val="28"/>
        </w:rPr>
        <w:t>№ 181</w:t>
      </w:r>
      <w:r>
        <w:rPr>
          <w:rFonts w:ascii="Times New Roman"/>
          <w:b w:val="false"/>
          <w:i w:val="false"/>
          <w:color w:val="000000"/>
          <w:sz w:val="28"/>
        </w:rPr>
        <w:t xml:space="preserve">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Республики Казахстан под № 5793) (далее - постановление № 181).</w:t>
      </w:r>
      <w:r>
        <w:br/>
      </w:r>
      <w:r>
        <w:rPr>
          <w:rFonts w:ascii="Times New Roman"/>
          <w:b w:val="false"/>
          <w:i w:val="false"/>
          <w:color w:val="000000"/>
          <w:sz w:val="28"/>
        </w:rPr>
        <w:t>
      При осуществлении стресс-тестинга по риску ликвидности по пенсионным активам в расчет ликвидных активов включаются:</w:t>
      </w:r>
      <w:r>
        <w:br/>
      </w:r>
      <w:r>
        <w:rPr>
          <w:rFonts w:ascii="Times New Roman"/>
          <w:b w:val="false"/>
          <w:i w:val="false"/>
          <w:color w:val="000000"/>
          <w:sz w:val="28"/>
        </w:rPr>
        <w:t>
      1) деньги на инвестиционных и текущих счетах в банках;</w:t>
      </w:r>
      <w:r>
        <w:br/>
      </w:r>
      <w:r>
        <w:rPr>
          <w:rFonts w:ascii="Times New Roman"/>
          <w:b w:val="false"/>
          <w:i w:val="false"/>
          <w:color w:val="000000"/>
          <w:sz w:val="28"/>
        </w:rPr>
        <w:t>
      2) государственные ценные бумаги Республики Казахстан со сроком до погашения не более двух лет;</w:t>
      </w:r>
      <w:r>
        <w:br/>
      </w:r>
      <w:r>
        <w:rPr>
          <w:rFonts w:ascii="Times New Roman"/>
          <w:b w:val="false"/>
          <w:i w:val="false"/>
          <w:color w:val="000000"/>
          <w:sz w:val="28"/>
        </w:rPr>
        <w:t>
      3) государственные ценные бумаги иностранных государств с рейтингом не ниже «ВВВ-»;</w:t>
      </w:r>
      <w:r>
        <w:br/>
      </w:r>
      <w:r>
        <w:rPr>
          <w:rFonts w:ascii="Times New Roman"/>
          <w:b w:val="false"/>
          <w:i w:val="false"/>
          <w:color w:val="000000"/>
          <w:sz w:val="28"/>
        </w:rPr>
        <w:t>
      4) ценные бумаги международных финансовых организаций с рейтингом не ниже «ВВВ-»;</w:t>
      </w:r>
      <w:r>
        <w:br/>
      </w:r>
      <w:r>
        <w:rPr>
          <w:rFonts w:ascii="Times New Roman"/>
          <w:b w:val="false"/>
          <w:i w:val="false"/>
          <w:color w:val="000000"/>
          <w:sz w:val="28"/>
        </w:rPr>
        <w:t>
      5) операции «Обратное РЕПО» со сроком до погашения менее 7 дней под гарантию государственных ценных бумаг Республики Казахстан;</w:t>
      </w:r>
      <w:r>
        <w:br/>
      </w:r>
      <w:r>
        <w:rPr>
          <w:rFonts w:ascii="Times New Roman"/>
          <w:b w:val="false"/>
          <w:i w:val="false"/>
          <w:color w:val="000000"/>
          <w:sz w:val="28"/>
        </w:rPr>
        <w:t>
      6) аффинированные драгоценные металлы;</w:t>
      </w:r>
      <w:r>
        <w:br/>
      </w:r>
      <w:r>
        <w:rPr>
          <w:rFonts w:ascii="Times New Roman"/>
          <w:b w:val="false"/>
          <w:i w:val="false"/>
          <w:color w:val="000000"/>
          <w:sz w:val="28"/>
        </w:rPr>
        <w:t>
      7) вклады в банках второго уровня;</w:t>
      </w:r>
      <w:r>
        <w:br/>
      </w:r>
      <w:r>
        <w:rPr>
          <w:rFonts w:ascii="Times New Roman"/>
          <w:b w:val="false"/>
          <w:i w:val="false"/>
          <w:color w:val="000000"/>
          <w:sz w:val="28"/>
        </w:rPr>
        <w:t>
      8) GDR на акции казахстанских эмитентов;</w:t>
      </w:r>
      <w:r>
        <w:br/>
      </w:r>
      <w:r>
        <w:rPr>
          <w:rFonts w:ascii="Times New Roman"/>
          <w:b w:val="false"/>
          <w:i w:val="false"/>
          <w:color w:val="000000"/>
          <w:sz w:val="28"/>
        </w:rPr>
        <w:t>
      9) GDR и ADR на акции иностранных эмитентов с рейтинговой оценкой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10) ценные бумаги эмитентов-резидентов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11) ценные бумаги эмитентов-нерезидентов Республики Казахстан, имеющих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Краткий анализ оснований выбранного сценария:</w:t>
      </w:r>
    </w:p>
    <w:p>
      <w:pPr>
        <w:spacing w:after="0"/>
        <w:ind w:left="0"/>
        <w:jc w:val="both"/>
      </w:pPr>
      <w:r>
        <w:rPr>
          <w:rFonts w:ascii="Times New Roman"/>
          <w:b w:val="false"/>
          <w:i w:val="false"/>
          <w:color w:val="000000"/>
          <w:sz w:val="28"/>
        </w:rPr>
        <w:t>      Первый руководитель Фонда (Организации)</w:t>
      </w:r>
      <w:r>
        <w:br/>
      </w:r>
      <w:r>
        <w:rPr>
          <w:rFonts w:ascii="Times New Roman"/>
          <w:b w:val="false"/>
          <w:i w:val="false"/>
          <w:color w:val="000000"/>
          <w:sz w:val="28"/>
        </w:rPr>
        <w:t>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Стресс-тестинг проводится в отдельности по пенсионным активам Фонда и по собственным активам Фонда и (или) Организации.</w:t>
      </w:r>
    </w:p>
    <w:bookmarkStart w:name="z188"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22"/>
    <w:bookmarkStart w:name="z189" w:id="23"/>
    <w:p>
      <w:pPr>
        <w:spacing w:after="0"/>
        <w:ind w:left="0"/>
        <w:jc w:val="left"/>
      </w:pPr>
      <w:r>
        <w:rPr>
          <w:rFonts w:ascii="Times New Roman"/>
          <w:b/>
          <w:i w:val="false"/>
          <w:color w:val="000000"/>
        </w:rPr>
        <w:t xml:space="preserve"> 
Отчет о соблюдении (использовании)</w:t>
      </w:r>
      <w:r>
        <w:br/>
      </w:r>
      <w:r>
        <w:rPr>
          <w:rFonts w:ascii="Times New Roman"/>
          <w:b/>
          <w:i w:val="false"/>
          <w:color w:val="000000"/>
        </w:rPr>
        <w:t>
максимальных допустимых размеров убытков по пенсионным и</w:t>
      </w:r>
      <w:r>
        <w:br/>
      </w:r>
      <w:r>
        <w:rPr>
          <w:rFonts w:ascii="Times New Roman"/>
          <w:b/>
          <w:i w:val="false"/>
          <w:color w:val="000000"/>
        </w:rPr>
        <w:t>
собственным активам</w:t>
      </w:r>
    </w:p>
    <w:bookmarkEnd w:id="23"/>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за период с ____________ по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2283"/>
        <w:gridCol w:w="3114"/>
        <w:gridCol w:w="2908"/>
      </w:tblGrid>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максимального допустимого</w:t>
            </w:r>
            <w:r>
              <w:br/>
            </w:r>
            <w:r>
              <w:rPr>
                <w:rFonts w:ascii="Times New Roman"/>
                <w:b w:val="false"/>
                <w:i w:val="false"/>
                <w:color w:val="000000"/>
                <w:sz w:val="20"/>
              </w:rPr>
              <w:t>
</w:t>
            </w:r>
            <w:r>
              <w:rPr>
                <w:rFonts w:ascii="Times New Roman"/>
                <w:b w:val="false"/>
                <w:i w:val="false"/>
                <w:color w:val="000000"/>
                <w:sz w:val="20"/>
              </w:rPr>
              <w:t>размера убытка (МДРУ)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w:t>
            </w:r>
            <w:r>
              <w:br/>
            </w:r>
            <w:r>
              <w:rPr>
                <w:rFonts w:ascii="Times New Roman"/>
                <w:b w:val="false"/>
                <w:i w:val="false"/>
                <w:color w:val="000000"/>
                <w:sz w:val="20"/>
              </w:rPr>
              <w:t>
</w:t>
            </w:r>
            <w:r>
              <w:rPr>
                <w:rFonts w:ascii="Times New Roman"/>
                <w:b w:val="false"/>
                <w:i w:val="false"/>
                <w:color w:val="000000"/>
                <w:sz w:val="20"/>
              </w:rPr>
              <w:t>МДРУ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 МДРУ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понесенные убытки</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стране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валюте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сектору экономики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эмитенту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 финансового</w:t>
            </w:r>
            <w:r>
              <w:br/>
            </w:r>
            <w:r>
              <w:rPr>
                <w:rFonts w:ascii="Times New Roman"/>
                <w:b w:val="false"/>
                <w:i w:val="false"/>
                <w:color w:val="000000"/>
                <w:sz w:val="20"/>
              </w:rPr>
              <w:t>
</w:t>
            </w:r>
            <w:r>
              <w:rPr>
                <w:rFonts w:ascii="Times New Roman"/>
                <w:b w:val="false"/>
                <w:i w:val="false"/>
                <w:color w:val="000000"/>
                <w:sz w:val="20"/>
              </w:rPr>
              <w:t>инструмента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организации (либо лицо, его замещающее)</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r>
        <w:br/>
      </w:r>
      <w:r>
        <w:rPr>
          <w:rFonts w:ascii="Times New Roman"/>
          <w:b w:val="false"/>
          <w:i w:val="false"/>
          <w:color w:val="000000"/>
          <w:sz w:val="28"/>
        </w:rPr>
        <w:t>
      Руководитель подразделения, осуществляющего управление рисками</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r>
        <w:br/>
      </w:r>
      <w:r>
        <w:rPr>
          <w:rFonts w:ascii="Times New Roman"/>
          <w:b w:val="false"/>
          <w:i w:val="false"/>
          <w:color w:val="000000"/>
          <w:sz w:val="28"/>
        </w:rPr>
        <w:t>
      Руководитель службы внутреннего аудита</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Отчет представляется отдельно по собственным и пенсионным активам.</w:t>
      </w:r>
    </w:p>
    <w:bookmarkStart w:name="z190"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24"/>
    <w:bookmarkStart w:name="z191" w:id="25"/>
    <w:p>
      <w:pPr>
        <w:spacing w:after="0"/>
        <w:ind w:left="0"/>
        <w:jc w:val="left"/>
      </w:pPr>
      <w:r>
        <w:rPr>
          <w:rFonts w:ascii="Times New Roman"/>
          <w:b/>
          <w:i w:val="false"/>
          <w:color w:val="000000"/>
        </w:rPr>
        <w:t xml:space="preserve"> 
Внутренние документы Фонда (Организации)</w:t>
      </w:r>
    </w:p>
    <w:bookmarkEnd w:id="25"/>
    <w:bookmarkStart w:name="z192" w:id="26"/>
    <w:p>
      <w:pPr>
        <w:spacing w:after="0"/>
        <w:ind w:left="0"/>
        <w:jc w:val="both"/>
      </w:pPr>
      <w:r>
        <w:rPr>
          <w:rFonts w:ascii="Times New Roman"/>
          <w:b w:val="false"/>
          <w:i w:val="false"/>
          <w:color w:val="000000"/>
          <w:sz w:val="28"/>
        </w:rPr>
        <w:t>
      1. Внутренние документы Фонда (Организации) включают:</w:t>
      </w:r>
      <w:r>
        <w:br/>
      </w:r>
      <w:r>
        <w:rPr>
          <w:rFonts w:ascii="Times New Roman"/>
          <w:b w:val="false"/>
          <w:i w:val="false"/>
          <w:color w:val="000000"/>
          <w:sz w:val="28"/>
        </w:rPr>
        <w:t>
</w:t>
      </w:r>
      <w:r>
        <w:rPr>
          <w:rFonts w:ascii="Times New Roman"/>
          <w:b w:val="false"/>
          <w:i w:val="false"/>
          <w:color w:val="000000"/>
          <w:sz w:val="28"/>
        </w:rPr>
        <w:t>
      1) положение об организационно-функциональной структуре управления Фонда (Организации);</w:t>
      </w:r>
      <w:r>
        <w:br/>
      </w:r>
      <w:r>
        <w:rPr>
          <w:rFonts w:ascii="Times New Roman"/>
          <w:b w:val="false"/>
          <w:i w:val="false"/>
          <w:color w:val="000000"/>
          <w:sz w:val="28"/>
        </w:rPr>
        <w:t>
</w:t>
      </w:r>
      <w:r>
        <w:rPr>
          <w:rFonts w:ascii="Times New Roman"/>
          <w:b w:val="false"/>
          <w:i w:val="false"/>
          <w:color w:val="000000"/>
          <w:sz w:val="28"/>
        </w:rPr>
        <w:t>
      2)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w:t>
      </w:r>
      <w:r>
        <w:br/>
      </w:r>
      <w:r>
        <w:rPr>
          <w:rFonts w:ascii="Times New Roman"/>
          <w:b w:val="false"/>
          <w:i w:val="false"/>
          <w:color w:val="000000"/>
          <w:sz w:val="28"/>
        </w:rPr>
        <w:t>
</w:t>
      </w:r>
      <w:r>
        <w:rPr>
          <w:rFonts w:ascii="Times New Roman"/>
          <w:b w:val="false"/>
          <w:i w:val="false"/>
          <w:color w:val="000000"/>
          <w:sz w:val="28"/>
        </w:rPr>
        <w:t>
      3) корпоративную стратегию Фонда (Организации);</w:t>
      </w:r>
      <w:r>
        <w:br/>
      </w:r>
      <w:r>
        <w:rPr>
          <w:rFonts w:ascii="Times New Roman"/>
          <w:b w:val="false"/>
          <w:i w:val="false"/>
          <w:color w:val="000000"/>
          <w:sz w:val="28"/>
        </w:rPr>
        <w:t>
</w:t>
      </w:r>
      <w:r>
        <w:rPr>
          <w:rFonts w:ascii="Times New Roman"/>
          <w:b w:val="false"/>
          <w:i w:val="false"/>
          <w:color w:val="000000"/>
          <w:sz w:val="28"/>
        </w:rPr>
        <w:t>
      4) учетную политику Фонда (Организации);</w:t>
      </w:r>
      <w:r>
        <w:br/>
      </w:r>
      <w:r>
        <w:rPr>
          <w:rFonts w:ascii="Times New Roman"/>
          <w:b w:val="false"/>
          <w:i w:val="false"/>
          <w:color w:val="000000"/>
          <w:sz w:val="28"/>
        </w:rPr>
        <w:t>
</w:t>
      </w:r>
      <w:r>
        <w:rPr>
          <w:rFonts w:ascii="Times New Roman"/>
          <w:b w:val="false"/>
          <w:i w:val="false"/>
          <w:color w:val="000000"/>
          <w:sz w:val="28"/>
        </w:rPr>
        <w:t>
      5) пенсионные правила Фонда;</w:t>
      </w:r>
      <w:r>
        <w:br/>
      </w:r>
      <w:r>
        <w:rPr>
          <w:rFonts w:ascii="Times New Roman"/>
          <w:b w:val="false"/>
          <w:i w:val="false"/>
          <w:color w:val="000000"/>
          <w:sz w:val="28"/>
        </w:rPr>
        <w:t>
</w:t>
      </w:r>
      <w:r>
        <w:rPr>
          <w:rFonts w:ascii="Times New Roman"/>
          <w:b w:val="false"/>
          <w:i w:val="false"/>
          <w:color w:val="000000"/>
          <w:sz w:val="28"/>
        </w:rPr>
        <w:t>
      6) внутренние правила инвестирования Фонда (Организации);</w:t>
      </w:r>
      <w:r>
        <w:br/>
      </w:r>
      <w:r>
        <w:rPr>
          <w:rFonts w:ascii="Times New Roman"/>
          <w:b w:val="false"/>
          <w:i w:val="false"/>
          <w:color w:val="000000"/>
          <w:sz w:val="28"/>
        </w:rPr>
        <w:t>
</w:t>
      </w:r>
      <w:r>
        <w:rPr>
          <w:rFonts w:ascii="Times New Roman"/>
          <w:b w:val="false"/>
          <w:i w:val="false"/>
          <w:color w:val="000000"/>
          <w:sz w:val="28"/>
        </w:rPr>
        <w:t>
      7) политику инвестирования собственных активов Фонда (Организации);</w:t>
      </w:r>
      <w:r>
        <w:br/>
      </w:r>
      <w:r>
        <w:rPr>
          <w:rFonts w:ascii="Times New Roman"/>
          <w:b w:val="false"/>
          <w:i w:val="false"/>
          <w:color w:val="000000"/>
          <w:sz w:val="28"/>
        </w:rPr>
        <w:t>
</w:t>
      </w:r>
      <w:r>
        <w:rPr>
          <w:rFonts w:ascii="Times New Roman"/>
          <w:b w:val="false"/>
          <w:i w:val="false"/>
          <w:color w:val="000000"/>
          <w:sz w:val="28"/>
        </w:rPr>
        <w:t>
      8) политику Фонда (Организации) по управлению рисками;</w:t>
      </w:r>
      <w:r>
        <w:br/>
      </w:r>
      <w:r>
        <w:rPr>
          <w:rFonts w:ascii="Times New Roman"/>
          <w:b w:val="false"/>
          <w:i w:val="false"/>
          <w:color w:val="000000"/>
          <w:sz w:val="28"/>
        </w:rPr>
        <w:t>
</w:t>
      </w:r>
      <w:r>
        <w:rPr>
          <w:rFonts w:ascii="Times New Roman"/>
          <w:b w:val="false"/>
          <w:i w:val="false"/>
          <w:color w:val="000000"/>
          <w:sz w:val="28"/>
        </w:rPr>
        <w:t>
      9) процедуры осуществления анализа и мониторинга контрпартнеров;</w:t>
      </w:r>
      <w:r>
        <w:br/>
      </w:r>
      <w:r>
        <w:rPr>
          <w:rFonts w:ascii="Times New Roman"/>
          <w:b w:val="false"/>
          <w:i w:val="false"/>
          <w:color w:val="000000"/>
          <w:sz w:val="28"/>
        </w:rPr>
        <w:t>
</w:t>
      </w:r>
      <w:r>
        <w:rPr>
          <w:rFonts w:ascii="Times New Roman"/>
          <w:b w:val="false"/>
          <w:i w:val="false"/>
          <w:color w:val="000000"/>
          <w:sz w:val="28"/>
        </w:rPr>
        <w:t>
      10) правила обеспечения информационной безопасности;</w:t>
      </w:r>
      <w:r>
        <w:br/>
      </w:r>
      <w:r>
        <w:rPr>
          <w:rFonts w:ascii="Times New Roman"/>
          <w:b w:val="false"/>
          <w:i w:val="false"/>
          <w:color w:val="000000"/>
          <w:sz w:val="28"/>
        </w:rPr>
        <w:t>
</w:t>
      </w:r>
      <w:r>
        <w:rPr>
          <w:rFonts w:ascii="Times New Roman"/>
          <w:b w:val="false"/>
          <w:i w:val="false"/>
          <w:color w:val="000000"/>
          <w:sz w:val="28"/>
        </w:rPr>
        <w:t>
      11) правила расчета и взимания комиссионного вознаграждения за оказание финансовых услуг;</w:t>
      </w:r>
      <w:r>
        <w:br/>
      </w:r>
      <w:r>
        <w:rPr>
          <w:rFonts w:ascii="Times New Roman"/>
          <w:b w:val="false"/>
          <w:i w:val="false"/>
          <w:color w:val="000000"/>
          <w:sz w:val="28"/>
        </w:rPr>
        <w:t>
</w:t>
      </w:r>
      <w:r>
        <w:rPr>
          <w:rFonts w:ascii="Times New Roman"/>
          <w:b w:val="false"/>
          <w:i w:val="false"/>
          <w:color w:val="000000"/>
          <w:sz w:val="28"/>
        </w:rPr>
        <w:t>
      12) процедуры осуществления внутреннего аудита;</w:t>
      </w:r>
      <w:r>
        <w:br/>
      </w:r>
      <w:r>
        <w:rPr>
          <w:rFonts w:ascii="Times New Roman"/>
          <w:b w:val="false"/>
          <w:i w:val="false"/>
          <w:color w:val="000000"/>
          <w:sz w:val="28"/>
        </w:rPr>
        <w:t>
</w:t>
      </w:r>
      <w:r>
        <w:rPr>
          <w:rFonts w:ascii="Times New Roman"/>
          <w:b w:val="false"/>
          <w:i w:val="false"/>
          <w:color w:val="000000"/>
          <w:sz w:val="28"/>
        </w:rPr>
        <w:t>
      13) процедуры осуществления внутреннего контроля;</w:t>
      </w:r>
      <w:r>
        <w:br/>
      </w:r>
      <w:r>
        <w:rPr>
          <w:rFonts w:ascii="Times New Roman"/>
          <w:b w:val="false"/>
          <w:i w:val="false"/>
          <w:color w:val="000000"/>
          <w:sz w:val="28"/>
        </w:rPr>
        <w:t>
</w:t>
      </w:r>
      <w:r>
        <w:rPr>
          <w:rFonts w:ascii="Times New Roman"/>
          <w:b w:val="false"/>
          <w:i w:val="false"/>
          <w:color w:val="000000"/>
          <w:sz w:val="28"/>
        </w:rPr>
        <w:t>
      14) политика управления существующим и потенциальным конфликтом интересов;</w:t>
      </w:r>
      <w:r>
        <w:br/>
      </w:r>
      <w:r>
        <w:rPr>
          <w:rFonts w:ascii="Times New Roman"/>
          <w:b w:val="false"/>
          <w:i w:val="false"/>
          <w:color w:val="000000"/>
          <w:sz w:val="28"/>
        </w:rPr>
        <w:t>
</w:t>
      </w:r>
      <w:r>
        <w:rPr>
          <w:rFonts w:ascii="Times New Roman"/>
          <w:b w:val="false"/>
          <w:i w:val="false"/>
          <w:color w:val="000000"/>
          <w:sz w:val="28"/>
        </w:rPr>
        <w:t>
      15) правила ведения журналов системы внутреннего учета;</w:t>
      </w:r>
      <w:r>
        <w:br/>
      </w:r>
      <w:r>
        <w:rPr>
          <w:rFonts w:ascii="Times New Roman"/>
          <w:b w:val="false"/>
          <w:i w:val="false"/>
          <w:color w:val="000000"/>
          <w:sz w:val="28"/>
        </w:rPr>
        <w:t>
</w:t>
      </w:r>
      <w:r>
        <w:rPr>
          <w:rFonts w:ascii="Times New Roman"/>
          <w:b w:val="false"/>
          <w:i w:val="false"/>
          <w:color w:val="000000"/>
          <w:sz w:val="28"/>
        </w:rPr>
        <w:t>
      16) порядок отражения в бухгалтерском учете операций, совершаемых Фондом (Организацией);</w:t>
      </w:r>
      <w:r>
        <w:br/>
      </w:r>
      <w:r>
        <w:rPr>
          <w:rFonts w:ascii="Times New Roman"/>
          <w:b w:val="false"/>
          <w:i w:val="false"/>
          <w:color w:val="000000"/>
          <w:sz w:val="28"/>
        </w:rPr>
        <w:t>
</w:t>
      </w:r>
      <w:r>
        <w:rPr>
          <w:rFonts w:ascii="Times New Roman"/>
          <w:b w:val="false"/>
          <w:i w:val="false"/>
          <w:color w:val="000000"/>
          <w:sz w:val="28"/>
        </w:rPr>
        <w:t>
      17) инструкцию по технике безопасности;</w:t>
      </w:r>
      <w:r>
        <w:br/>
      </w:r>
      <w:r>
        <w:rPr>
          <w:rFonts w:ascii="Times New Roman"/>
          <w:b w:val="false"/>
          <w:i w:val="false"/>
          <w:color w:val="000000"/>
          <w:sz w:val="28"/>
        </w:rPr>
        <w:t>
      18) иные документы, установленные советом директоров Фонда (Организации).</w:t>
      </w:r>
      <w:r>
        <w:br/>
      </w:r>
      <w:r>
        <w:rPr>
          <w:rFonts w:ascii="Times New Roman"/>
          <w:b w:val="false"/>
          <w:i w:val="false"/>
          <w:color w:val="000000"/>
          <w:sz w:val="28"/>
        </w:rPr>
        <w:t>
</w:t>
      </w:r>
      <w:r>
        <w:rPr>
          <w:rFonts w:ascii="Times New Roman"/>
          <w:b w:val="false"/>
          <w:i w:val="false"/>
          <w:color w:val="000000"/>
          <w:sz w:val="28"/>
        </w:rPr>
        <w:t>
      2. Внутренние документы Фонда (Организации),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к Правилам, составляются в качестве отдельного документа либо включаются в состав других внутренних документов Фонда (Организации) и после согласования с подразделением Фонда (Организации), осуществляющим управление рисками в Фонде (Организации), утверждаются советом директоров Фонда (Организации), за исключением внутренних документов,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настоящего приложения к Правилам, которые утверждаются правлением Фонда (Организации).</w:t>
      </w:r>
      <w:r>
        <w:br/>
      </w:r>
      <w:r>
        <w:rPr>
          <w:rFonts w:ascii="Times New Roman"/>
          <w:b w:val="false"/>
          <w:i w:val="false"/>
          <w:color w:val="000000"/>
          <w:sz w:val="28"/>
        </w:rPr>
        <w:t>
</w:t>
      </w:r>
      <w:r>
        <w:rPr>
          <w:rFonts w:ascii="Times New Roman"/>
          <w:b w:val="false"/>
          <w:i w:val="false"/>
          <w:color w:val="000000"/>
          <w:sz w:val="28"/>
        </w:rPr>
        <w:t>
      3. Положение об организационно-функциональной структуре управления Фонда (Организации) определяет:</w:t>
      </w:r>
      <w:r>
        <w:br/>
      </w:r>
      <w:r>
        <w:rPr>
          <w:rFonts w:ascii="Times New Roman"/>
          <w:b w:val="false"/>
          <w:i w:val="false"/>
          <w:color w:val="000000"/>
          <w:sz w:val="28"/>
        </w:rPr>
        <w:t>
</w:t>
      </w:r>
      <w:r>
        <w:rPr>
          <w:rFonts w:ascii="Times New Roman"/>
          <w:b w:val="false"/>
          <w:i w:val="false"/>
          <w:color w:val="000000"/>
          <w:sz w:val="28"/>
        </w:rPr>
        <w:t>
      1) структуру органов, соответствующую их функциональным обязанностям;</w:t>
      </w:r>
      <w:r>
        <w:br/>
      </w:r>
      <w:r>
        <w:rPr>
          <w:rFonts w:ascii="Times New Roman"/>
          <w:b w:val="false"/>
          <w:i w:val="false"/>
          <w:color w:val="000000"/>
          <w:sz w:val="28"/>
        </w:rPr>
        <w:t>
</w:t>
      </w:r>
      <w:r>
        <w:rPr>
          <w:rFonts w:ascii="Times New Roman"/>
          <w:b w:val="false"/>
          <w:i w:val="false"/>
          <w:color w:val="000000"/>
          <w:sz w:val="28"/>
        </w:rPr>
        <w:t>
      2) описание порядка взаимодействия между органами, филиалами и представительствами, структурными подразделениями, работниками;</w:t>
      </w:r>
      <w:r>
        <w:br/>
      </w:r>
      <w:r>
        <w:rPr>
          <w:rFonts w:ascii="Times New Roman"/>
          <w:b w:val="false"/>
          <w:i w:val="false"/>
          <w:color w:val="000000"/>
          <w:sz w:val="28"/>
        </w:rPr>
        <w:t>
</w:t>
      </w:r>
      <w:r>
        <w:rPr>
          <w:rFonts w:ascii="Times New Roman"/>
          <w:b w:val="false"/>
          <w:i w:val="false"/>
          <w:color w:val="000000"/>
          <w:sz w:val="28"/>
        </w:rPr>
        <w:t>
      3) положения об органах (за исключением положений об органах, утверждение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(далее – Закон об акционерных обществах) и уставом Фонда (Организации) отнесено к компетенции </w:t>
      </w:r>
      <w:r>
        <w:rPr>
          <w:rFonts w:ascii="Times New Roman"/>
          <w:b w:val="false"/>
          <w:i w:val="false"/>
          <w:color w:val="000000"/>
          <w:sz w:val="28"/>
        </w:rPr>
        <w:t>совета директоров</w:t>
      </w:r>
      <w:r>
        <w:rPr>
          <w:rFonts w:ascii="Times New Roman"/>
          <w:b w:val="false"/>
          <w:i w:val="false"/>
          <w:color w:val="000000"/>
          <w:sz w:val="28"/>
        </w:rPr>
        <w:t xml:space="preserve"> или </w:t>
      </w:r>
      <w:r>
        <w:rPr>
          <w:rFonts w:ascii="Times New Roman"/>
          <w:b w:val="false"/>
          <w:i w:val="false"/>
          <w:color w:val="000000"/>
          <w:sz w:val="28"/>
        </w:rPr>
        <w:t>общего собрания</w:t>
      </w:r>
      <w:r>
        <w:rPr>
          <w:rFonts w:ascii="Times New Roman"/>
          <w:b w:val="false"/>
          <w:i w:val="false"/>
          <w:color w:val="000000"/>
          <w:sz w:val="28"/>
        </w:rPr>
        <w:t xml:space="preserve"> акционеров), структурных подразделениях, включающие описание их функций, обязанностей и полномочий, а также формы и сроки представления отчетности и информации высшему органу и органу управления Фонда и (или) Организации. Перечень информации, представляемой высшему органу и органу управления Фонда (Организации), составляется с учетом необходимости предоставления органам Фонда (Организации) достаточного для надлежащего исполнения их функциональных обязанностей объема информации;</w:t>
      </w:r>
      <w:r>
        <w:br/>
      </w:r>
      <w:r>
        <w:rPr>
          <w:rFonts w:ascii="Times New Roman"/>
          <w:b w:val="false"/>
          <w:i w:val="false"/>
          <w:color w:val="000000"/>
          <w:sz w:val="28"/>
        </w:rPr>
        <w:t>
</w:t>
      </w:r>
      <w:r>
        <w:rPr>
          <w:rFonts w:ascii="Times New Roman"/>
          <w:b w:val="false"/>
          <w:i w:val="false"/>
          <w:color w:val="000000"/>
          <w:sz w:val="28"/>
        </w:rPr>
        <w:t>
      4) должностные инструкции работников;</w:t>
      </w:r>
      <w:r>
        <w:br/>
      </w:r>
      <w:r>
        <w:rPr>
          <w:rFonts w:ascii="Times New Roman"/>
          <w:b w:val="false"/>
          <w:i w:val="false"/>
          <w:color w:val="000000"/>
          <w:sz w:val="28"/>
        </w:rPr>
        <w:t>
</w:t>
      </w:r>
      <w:r>
        <w:rPr>
          <w:rFonts w:ascii="Times New Roman"/>
          <w:b w:val="false"/>
          <w:i w:val="false"/>
          <w:color w:val="000000"/>
          <w:sz w:val="28"/>
        </w:rPr>
        <w:t>
      5) наличие в организационной структуре Фонда (Организации), обладающих двумя и более лицензиями на осуществление деятельности на финансовом рынке, отдельных подразделений по каждому виду деятельности и недопущение возложения на работников одного из подразделений исполнения функций и обязанностей работников другого подразделения;</w:t>
      </w:r>
      <w:r>
        <w:br/>
      </w:r>
      <w:r>
        <w:rPr>
          <w:rFonts w:ascii="Times New Roman"/>
          <w:b w:val="false"/>
          <w:i w:val="false"/>
          <w:color w:val="000000"/>
          <w:sz w:val="28"/>
        </w:rPr>
        <w:t>
</w:t>
      </w:r>
      <w:r>
        <w:rPr>
          <w:rFonts w:ascii="Times New Roman"/>
          <w:b w:val="false"/>
          <w:i w:val="false"/>
          <w:color w:val="000000"/>
          <w:sz w:val="28"/>
        </w:rPr>
        <w:t>
      6) недопущение возложения на работников подразделения, осуществляющего управление рисками, и службы внутреннего аудита функций других подразделений Фонда (Организации);</w:t>
      </w:r>
      <w:r>
        <w:br/>
      </w:r>
      <w:r>
        <w:rPr>
          <w:rFonts w:ascii="Times New Roman"/>
          <w:b w:val="false"/>
          <w:i w:val="false"/>
          <w:color w:val="000000"/>
          <w:sz w:val="28"/>
        </w:rPr>
        <w:t>
</w:t>
      </w:r>
      <w:r>
        <w:rPr>
          <w:rFonts w:ascii="Times New Roman"/>
          <w:b w:val="false"/>
          <w:i w:val="false"/>
          <w:color w:val="000000"/>
          <w:sz w:val="28"/>
        </w:rPr>
        <w:t>
      7) порядок оценки эффективности деятельности структурных подразделений и работников в течение отчетного периода, в том числе применение мер за невыполнение (некачественное или несвоевременное выполнение) возложенных на них функций и задач.</w:t>
      </w:r>
      <w:r>
        <w:br/>
      </w:r>
      <w:r>
        <w:rPr>
          <w:rFonts w:ascii="Times New Roman"/>
          <w:b w:val="false"/>
          <w:i w:val="false"/>
          <w:color w:val="000000"/>
          <w:sz w:val="28"/>
        </w:rPr>
        <w:t>
</w:t>
      </w:r>
      <w:r>
        <w:rPr>
          <w:rFonts w:ascii="Times New Roman"/>
          <w:b w:val="false"/>
          <w:i w:val="false"/>
          <w:color w:val="000000"/>
          <w:sz w:val="28"/>
        </w:rPr>
        <w:t>
      4.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 а также корпоративная стратегия Фонда (Организации) составляются и пересматриваются с целью учета объективных макро- и микроэкономических факторов, влияющих на деятельность Фонда (Организации).</w:t>
      </w:r>
      <w:r>
        <w:br/>
      </w:r>
      <w:r>
        <w:rPr>
          <w:rFonts w:ascii="Times New Roman"/>
          <w:b w:val="false"/>
          <w:i w:val="false"/>
          <w:color w:val="000000"/>
          <w:sz w:val="28"/>
        </w:rPr>
        <w:t>
</w:t>
      </w:r>
      <w:r>
        <w:rPr>
          <w:rFonts w:ascii="Times New Roman"/>
          <w:b w:val="false"/>
          <w:i w:val="false"/>
          <w:color w:val="000000"/>
          <w:sz w:val="28"/>
        </w:rPr>
        <w:t>
      Корпоративная стратегия определяет краткосрочные (до года), среднесрочные (от года до трех лет) и долгосрочные (от трех лет и более) цели деятельности Фонда (Организации), маркетинговые планы.</w:t>
      </w:r>
      <w:r>
        <w:br/>
      </w:r>
      <w:r>
        <w:rPr>
          <w:rFonts w:ascii="Times New Roman"/>
          <w:b w:val="false"/>
          <w:i w:val="false"/>
          <w:color w:val="000000"/>
          <w:sz w:val="28"/>
        </w:rPr>
        <w:t>
</w:t>
      </w:r>
      <w:r>
        <w:rPr>
          <w:rFonts w:ascii="Times New Roman"/>
          <w:b w:val="false"/>
          <w:i w:val="false"/>
          <w:color w:val="000000"/>
          <w:sz w:val="28"/>
        </w:rPr>
        <w:t>
      5. Учетная политика Фонда (Организации) составляется в соответствии с требованиями пенсионного законодательства Республики Казахстан,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6. Пенсионные правила Фонда устанавливают особенности правоотношений, возникающих между Фондом и вкладчиками (получателями), и включают:</w:t>
      </w:r>
      <w:r>
        <w:br/>
      </w:r>
      <w:r>
        <w:rPr>
          <w:rFonts w:ascii="Times New Roman"/>
          <w:b w:val="false"/>
          <w:i w:val="false"/>
          <w:color w:val="000000"/>
          <w:sz w:val="28"/>
        </w:rPr>
        <w:t>
</w:t>
      </w:r>
      <w:r>
        <w:rPr>
          <w:rFonts w:ascii="Times New Roman"/>
          <w:b w:val="false"/>
          <w:i w:val="false"/>
          <w:color w:val="000000"/>
          <w:sz w:val="28"/>
        </w:rPr>
        <w:t>
      1) сведения,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29 Закона о пенсионном обеспечении;</w:t>
      </w:r>
      <w:r>
        <w:br/>
      </w:r>
      <w:r>
        <w:rPr>
          <w:rFonts w:ascii="Times New Roman"/>
          <w:b w:val="false"/>
          <w:i w:val="false"/>
          <w:color w:val="000000"/>
          <w:sz w:val="28"/>
        </w:rPr>
        <w:t>
</w:t>
      </w:r>
      <w:r>
        <w:rPr>
          <w:rFonts w:ascii="Times New Roman"/>
          <w:b w:val="false"/>
          <w:i w:val="false"/>
          <w:color w:val="000000"/>
          <w:sz w:val="28"/>
        </w:rPr>
        <w:t>
      2) порядок организации работы с вкладчиками (получателями) и учета их пенсионных накоплений, включая, но, не ограничиваясь процедурами по:</w:t>
      </w:r>
      <w:r>
        <w:br/>
      </w:r>
      <w:r>
        <w:rPr>
          <w:rFonts w:ascii="Times New Roman"/>
          <w:b w:val="false"/>
          <w:i w:val="false"/>
          <w:color w:val="000000"/>
          <w:sz w:val="28"/>
        </w:rPr>
        <w:t>
</w:t>
      </w:r>
      <w:r>
        <w:rPr>
          <w:rFonts w:ascii="Times New Roman"/>
          <w:b w:val="false"/>
          <w:i w:val="false"/>
          <w:color w:val="000000"/>
          <w:sz w:val="28"/>
        </w:rPr>
        <w:t>
      обеспечению достоверности учета и своевременности поступления средств на индивидуальные пенсионные счета вкладчиков (получателей), выплат и переводов пенсионных накоплений;</w:t>
      </w:r>
      <w:r>
        <w:br/>
      </w:r>
      <w:r>
        <w:rPr>
          <w:rFonts w:ascii="Times New Roman"/>
          <w:b w:val="false"/>
          <w:i w:val="false"/>
          <w:color w:val="000000"/>
          <w:sz w:val="28"/>
        </w:rPr>
        <w:t>
</w:t>
      </w:r>
      <w:r>
        <w:rPr>
          <w:rFonts w:ascii="Times New Roman"/>
          <w:b w:val="false"/>
          <w:i w:val="false"/>
          <w:color w:val="000000"/>
          <w:sz w:val="28"/>
        </w:rPr>
        <w:t>
      рассмотрению обращений вкладчиков (получателей) с указанием сроков их рассмотрения и требований к содержанию ответа Фонда, направленного вкладчику (получателю) по результатам рассмотрения жалоб и обращений вкладчиков (получателей);</w:t>
      </w:r>
      <w:r>
        <w:br/>
      </w:r>
      <w:r>
        <w:rPr>
          <w:rFonts w:ascii="Times New Roman"/>
          <w:b w:val="false"/>
          <w:i w:val="false"/>
          <w:color w:val="000000"/>
          <w:sz w:val="28"/>
        </w:rPr>
        <w:t>
</w:t>
      </w:r>
      <w:r>
        <w:rPr>
          <w:rFonts w:ascii="Times New Roman"/>
          <w:b w:val="false"/>
          <w:i w:val="false"/>
          <w:color w:val="000000"/>
          <w:sz w:val="28"/>
        </w:rPr>
        <w:t>
      обеспечению своевременности осуществления переводов и выплат пенсионных накоплений вкладчиков (получателей);</w:t>
      </w:r>
      <w:r>
        <w:br/>
      </w:r>
      <w:r>
        <w:rPr>
          <w:rFonts w:ascii="Times New Roman"/>
          <w:b w:val="false"/>
          <w:i w:val="false"/>
          <w:color w:val="000000"/>
          <w:sz w:val="28"/>
        </w:rPr>
        <w:t>
</w:t>
      </w:r>
      <w:r>
        <w:rPr>
          <w:rFonts w:ascii="Times New Roman"/>
          <w:b w:val="false"/>
          <w:i w:val="false"/>
          <w:color w:val="000000"/>
          <w:sz w:val="28"/>
        </w:rPr>
        <w:t>
      обеспечению соответствия учета пенсионных активов требованиям пенсионного законодательства Республики Казахстан,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 и международных стандартов финансовой отчетности в части, не противоречащей требованиям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обеспечению мониторинга соответствия учета пенсионных активов и своевременности инвестирования пенсионных активов требованиям пенсионного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осуществлению проверки правильности начисления комиссионного вознаграждения;</w:t>
      </w:r>
      <w:r>
        <w:br/>
      </w:r>
      <w:r>
        <w:rPr>
          <w:rFonts w:ascii="Times New Roman"/>
          <w:b w:val="false"/>
          <w:i w:val="false"/>
          <w:color w:val="000000"/>
          <w:sz w:val="28"/>
        </w:rPr>
        <w:t>
</w:t>
      </w:r>
      <w:r>
        <w:rPr>
          <w:rFonts w:ascii="Times New Roman"/>
          <w:b w:val="false"/>
          <w:i w:val="false"/>
          <w:color w:val="000000"/>
          <w:sz w:val="28"/>
        </w:rPr>
        <w:t>
      контролю за организацией в Фонде деятельности по заключению договоров о пенсионном обеспечении с вкладчиками (получателями) с указанием места нахождения Фонда, его филиалов и (или) иных подразделений (за исключением представительств), в которых вкладчик (получатель) обращается для заключения договора о пенсионном обеспечении;</w:t>
      </w:r>
      <w:r>
        <w:br/>
      </w:r>
      <w:r>
        <w:rPr>
          <w:rFonts w:ascii="Times New Roman"/>
          <w:b w:val="false"/>
          <w:i w:val="false"/>
          <w:color w:val="000000"/>
          <w:sz w:val="28"/>
        </w:rPr>
        <w:t>
</w:t>
      </w:r>
      <w:r>
        <w:rPr>
          <w:rFonts w:ascii="Times New Roman"/>
          <w:b w:val="false"/>
          <w:i w:val="false"/>
          <w:color w:val="000000"/>
          <w:sz w:val="28"/>
        </w:rPr>
        <w:t>
      контролю за деятельностью работников Фонда, на которых возложены функции по оказанию консультационных услуг вкладчикам (получателям), а также лицам, намеренным заключить договор о пенсионном обеспечении с Фондом,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3) типовые формы документов, используемые Фондом в процессе деятельности по привлечению пенсионных взносов и осуществлению пенсионных выплат.</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Внутренние Правила инвестирования Фонда (Организации) устанавливают условия и порядок осуществления деятельности по инвестиционному управлению пенсионными и (или) собственными активами, права и обязанности управляющего пенсионными и (или) собственными активами, типовые формы документов, используемых в процессе деятельности по инвестиционному управлению пенсионными и (или) собственными активами, и включают описание процедур по:</w:t>
      </w:r>
      <w:r>
        <w:br/>
      </w:r>
      <w:r>
        <w:rPr>
          <w:rFonts w:ascii="Times New Roman"/>
          <w:b w:val="false"/>
          <w:i w:val="false"/>
          <w:color w:val="000000"/>
          <w:sz w:val="28"/>
        </w:rPr>
        <w:t>
</w:t>
      </w:r>
      <w:r>
        <w:rPr>
          <w:rFonts w:ascii="Times New Roman"/>
          <w:b w:val="false"/>
          <w:i w:val="false"/>
          <w:color w:val="000000"/>
          <w:sz w:val="28"/>
        </w:rPr>
        <w:t>
      1) разработке инвестиционных деклараций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разработке политики инвестирования собственных активов Фонда (Организации)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подготовке рекомендаций для принятия инвестиционных решений в отношении пенсионных и (или) собственных активов Фонда (Организации), предусматривающих:</w:t>
      </w:r>
      <w:r>
        <w:br/>
      </w:r>
      <w:r>
        <w:rPr>
          <w:rFonts w:ascii="Times New Roman"/>
          <w:b w:val="false"/>
          <w:i w:val="false"/>
          <w:color w:val="000000"/>
          <w:sz w:val="28"/>
        </w:rPr>
        <w:t>
</w:t>
      </w:r>
      <w:r>
        <w:rPr>
          <w:rFonts w:ascii="Times New Roman"/>
          <w:b w:val="false"/>
          <w:i w:val="false"/>
          <w:color w:val="000000"/>
          <w:sz w:val="28"/>
        </w:rPr>
        <w:t>
      перечень должностей лиц, уполномоченных на выдачу рекомендаций;</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состояния по видам инвестиционных портфелей, сформированных за счет пенсионных активов, и (или) инвестиционного портфеля, сформированного за счет собственных активов;</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соблюдения норм диверсификации, установленных постановлением </w:t>
      </w:r>
      <w:r>
        <w:rPr>
          <w:rFonts w:ascii="Times New Roman"/>
          <w:b w:val="false"/>
          <w:i w:val="false"/>
          <w:color w:val="000000"/>
          <w:sz w:val="28"/>
        </w:rPr>
        <w:t>№ 180</w:t>
      </w:r>
      <w:r>
        <w:rPr>
          <w:rFonts w:ascii="Times New Roman"/>
          <w:b w:val="false"/>
          <w:i w:val="false"/>
          <w:color w:val="000000"/>
          <w:sz w:val="28"/>
        </w:rPr>
        <w:t>, постановлением </w:t>
      </w:r>
      <w:r>
        <w:rPr>
          <w:rFonts w:ascii="Times New Roman"/>
          <w:b w:val="false"/>
          <w:i w:val="false"/>
          <w:color w:val="000000"/>
          <w:sz w:val="28"/>
        </w:rPr>
        <w:t>№ 181</w:t>
      </w:r>
      <w:r>
        <w:rPr>
          <w:rFonts w:ascii="Times New Roman"/>
          <w:b w:val="false"/>
          <w:i w:val="false"/>
          <w:color w:val="000000"/>
          <w:sz w:val="28"/>
        </w:rPr>
        <w:t xml:space="preserve"> и постановлениями Правления Агентства Республики Казахстан по регулированию и надзору финансового рынка и финансовых организаций от 5 августа 2009 года </w:t>
      </w:r>
      <w:r>
        <w:rPr>
          <w:rFonts w:ascii="Times New Roman"/>
          <w:b w:val="false"/>
          <w:i w:val="false"/>
          <w:color w:val="000000"/>
          <w:sz w:val="28"/>
        </w:rPr>
        <w:t>№ 189</w:t>
      </w:r>
      <w:r>
        <w:rPr>
          <w:rFonts w:ascii="Times New Roman"/>
          <w:b w:val="false"/>
          <w:i w:val="false"/>
          <w:color w:val="000000"/>
          <w:sz w:val="28"/>
        </w:rPr>
        <w:t xml:space="preserve">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(зарегистрированным в Реестре государственной регистрации нормативных правовых актов под № 5794) (далее – постановление № 189), от 26 сентября 2009 года </w:t>
      </w:r>
      <w:r>
        <w:rPr>
          <w:rFonts w:ascii="Times New Roman"/>
          <w:b w:val="false"/>
          <w:i w:val="false"/>
          <w:color w:val="000000"/>
          <w:sz w:val="28"/>
        </w:rPr>
        <w:t>№ 215</w:t>
      </w:r>
      <w:r>
        <w:rPr>
          <w:rFonts w:ascii="Times New Roman"/>
          <w:b w:val="false"/>
          <w:i w:val="false"/>
          <w:color w:val="000000"/>
          <w:sz w:val="28"/>
        </w:rPr>
        <w:t xml:space="preserve">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5810) (далее – постановление № 215);</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факторов, существенных для выдачи рекомендаций;</w:t>
      </w:r>
      <w:r>
        <w:br/>
      </w:r>
      <w:r>
        <w:rPr>
          <w:rFonts w:ascii="Times New Roman"/>
          <w:b w:val="false"/>
          <w:i w:val="false"/>
          <w:color w:val="000000"/>
          <w:sz w:val="28"/>
        </w:rPr>
        <w:t>
</w:t>
      </w:r>
      <w:r>
        <w:rPr>
          <w:rFonts w:ascii="Times New Roman"/>
          <w:b w:val="false"/>
          <w:i w:val="false"/>
          <w:color w:val="000000"/>
          <w:sz w:val="28"/>
        </w:rPr>
        <w:t>
      4) принятию инвестиционных решений в отношении пенсионных и (или) собственных активов Фонда (Организации), содержащих описание работы инвестиционного комитета, уполномоченного на принятие инвестиционных решений, периодичность проведения и оформления результатов заседаний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 взаимодействию органов и структурных подразделений Фонда (Организации) в процессе подготовки, принятия и исполнения инвестиционных решений, в случае передачи Фондом пенсионных и (или) собственных активов в инвестиционное управление Организации - процедуры по взаимодействию структурных подразделений Организации и Фонда в процессе подготовки, принятия и исполнения инвестиционных решений;</w:t>
      </w:r>
      <w:r>
        <w:br/>
      </w:r>
      <w:r>
        <w:rPr>
          <w:rFonts w:ascii="Times New Roman"/>
          <w:b w:val="false"/>
          <w:i w:val="false"/>
          <w:color w:val="000000"/>
          <w:sz w:val="28"/>
        </w:rPr>
        <w:t>
</w:t>
      </w:r>
      <w:r>
        <w:rPr>
          <w:rFonts w:ascii="Times New Roman"/>
          <w:b w:val="false"/>
          <w:i w:val="false"/>
          <w:color w:val="000000"/>
          <w:sz w:val="28"/>
        </w:rPr>
        <w:t>
      6) совершению сделок с участием пенсионных и (или) собственных активов и осуществлению контроля за их исполнением, содержащих описание процессов по взаимодействию с посредником (брокером), с помощью которого предполагается совершение сделки (при наличии такового) с участием пенсионных и (или) собственных активов, контролю за совершением сделок с участием пенсионных и (или)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пенсионных и (или) собственных активов;</w:t>
      </w:r>
      <w:r>
        <w:br/>
      </w:r>
      <w:r>
        <w:rPr>
          <w:rFonts w:ascii="Times New Roman"/>
          <w:b w:val="false"/>
          <w:i w:val="false"/>
          <w:color w:val="000000"/>
          <w:sz w:val="28"/>
        </w:rPr>
        <w:t>
</w:t>
      </w:r>
      <w:r>
        <w:rPr>
          <w:rFonts w:ascii="Times New Roman"/>
          <w:b w:val="false"/>
          <w:i w:val="false"/>
          <w:color w:val="000000"/>
          <w:sz w:val="28"/>
        </w:rPr>
        <w:t>
      7) подготовке отчетности о результатах деятельности по инвестиционному управлению пенсионными и (или) собственными активами перед Комитетом, соответствующими органами Фонда (Организации), Фондами, передавшими пенсионные и (или) собственные активы в инвестиционное управление (для Организации).</w:t>
      </w:r>
      <w:r>
        <w:br/>
      </w:r>
      <w:r>
        <w:rPr>
          <w:rFonts w:ascii="Times New Roman"/>
          <w:b w:val="false"/>
          <w:i w:val="false"/>
          <w:color w:val="000000"/>
          <w:sz w:val="28"/>
        </w:rPr>
        <w:t>
</w:t>
      </w:r>
      <w:r>
        <w:rPr>
          <w:rFonts w:ascii="Times New Roman"/>
          <w:b w:val="false"/>
          <w:i w:val="false"/>
          <w:color w:val="000000"/>
          <w:sz w:val="28"/>
        </w:rPr>
        <w:t>
      8. Политика инвестирования собственных активов Фонда (Организации) разрабатывается и утверждается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9. Политика Фонда (Организации) по управлению рисками определяет:</w:t>
      </w:r>
      <w:r>
        <w:br/>
      </w:r>
      <w:r>
        <w:rPr>
          <w:rFonts w:ascii="Times New Roman"/>
          <w:b w:val="false"/>
          <w:i w:val="false"/>
          <w:color w:val="000000"/>
          <w:sz w:val="28"/>
        </w:rPr>
        <w:t>
</w:t>
      </w:r>
      <w:r>
        <w:rPr>
          <w:rFonts w:ascii="Times New Roman"/>
          <w:b w:val="false"/>
          <w:i w:val="false"/>
          <w:color w:val="000000"/>
          <w:sz w:val="28"/>
        </w:rPr>
        <w:t>
      1) полномочия и функциональные обязанности по управлению рисками членов совета директоров, правления и ответственных работников Фонда (Организации);</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к руководящим работникам Фонда (Организации), а также работникам подразделений, осуществляющих управление рисками и лицензируемые виды деятельности на финансовом рынке, включая, но не ограничиваясь, требованиями по наличию образования и стажа работы;</w:t>
      </w:r>
      <w:r>
        <w:br/>
      </w:r>
      <w:r>
        <w:rPr>
          <w:rFonts w:ascii="Times New Roman"/>
          <w:b w:val="false"/>
          <w:i w:val="false"/>
          <w:color w:val="000000"/>
          <w:sz w:val="28"/>
        </w:rPr>
        <w:t>
</w:t>
      </w:r>
      <w:r>
        <w:rPr>
          <w:rFonts w:ascii="Times New Roman"/>
          <w:b w:val="false"/>
          <w:i w:val="false"/>
          <w:color w:val="000000"/>
          <w:sz w:val="28"/>
        </w:rPr>
        <w:t>
      3) формат информации о текущем финансовом состоянии и деятельности Фонда (Организации) и принятых рисках в виде определенных форм управленческой отчетности, которая идентифицирует и измеряет кредитный, процентный, валютный, страновой (трансфертный), репутационный риски, риск потери ликвидности и иные установленные риски, определяют степень подверженности рискам, сохранение их в пределах установленных лимитов;</w:t>
      </w:r>
      <w:r>
        <w:br/>
      </w:r>
      <w:r>
        <w:rPr>
          <w:rFonts w:ascii="Times New Roman"/>
          <w:b w:val="false"/>
          <w:i w:val="false"/>
          <w:color w:val="000000"/>
          <w:sz w:val="28"/>
        </w:rPr>
        <w:t>
</w:t>
      </w:r>
      <w:r>
        <w:rPr>
          <w:rFonts w:ascii="Times New Roman"/>
          <w:b w:val="false"/>
          <w:i w:val="false"/>
          <w:color w:val="000000"/>
          <w:sz w:val="28"/>
        </w:rPr>
        <w:t>
      4) наличие в составе организационной структуры Фонда (Организации) отдельного подразделения по управлению рисками, не участвующего в осуществлении иных видов деятельности Фонда (Организации);</w:t>
      </w:r>
      <w:r>
        <w:br/>
      </w:r>
      <w:r>
        <w:rPr>
          <w:rFonts w:ascii="Times New Roman"/>
          <w:b w:val="false"/>
          <w:i w:val="false"/>
          <w:color w:val="000000"/>
          <w:sz w:val="28"/>
        </w:rPr>
        <w:t>
</w:t>
      </w:r>
      <w:r>
        <w:rPr>
          <w:rFonts w:ascii="Times New Roman"/>
          <w:b w:val="false"/>
          <w:i w:val="false"/>
          <w:color w:val="000000"/>
          <w:sz w:val="28"/>
        </w:rPr>
        <w:t>
      5) процедуры по идентификации, оценке, мониторингу и контролю рисков, присущих лицензируемому виду деятельности, в том числе:</w:t>
      </w:r>
      <w:r>
        <w:br/>
      </w:r>
      <w:r>
        <w:rPr>
          <w:rFonts w:ascii="Times New Roman"/>
          <w:b w:val="false"/>
          <w:i w:val="false"/>
          <w:color w:val="000000"/>
          <w:sz w:val="28"/>
        </w:rPr>
        <w:t>
</w:t>
      </w:r>
      <w:r>
        <w:rPr>
          <w:rFonts w:ascii="Times New Roman"/>
          <w:b w:val="false"/>
          <w:i w:val="false"/>
          <w:color w:val="000000"/>
          <w:sz w:val="28"/>
        </w:rPr>
        <w:t>
      методику оценки рисков с использованием международной практики оценки финансовых инструментов по предполагаемому риску (VAR-модель);</w:t>
      </w:r>
      <w:r>
        <w:br/>
      </w:r>
      <w:r>
        <w:rPr>
          <w:rFonts w:ascii="Times New Roman"/>
          <w:b w:val="false"/>
          <w:i w:val="false"/>
          <w:color w:val="000000"/>
          <w:sz w:val="28"/>
        </w:rPr>
        <w:t>
</w:t>
      </w:r>
      <w:r>
        <w:rPr>
          <w:rFonts w:ascii="Times New Roman"/>
          <w:b w:val="false"/>
          <w:i w:val="false"/>
          <w:color w:val="000000"/>
          <w:sz w:val="28"/>
        </w:rPr>
        <w:t>
      порядок измерения рисков, включая риски, присущие операциям с производными финансовыми инструментами, описание используемых моделей измерения риска;</w:t>
      </w:r>
      <w:r>
        <w:br/>
      </w:r>
      <w:r>
        <w:rPr>
          <w:rFonts w:ascii="Times New Roman"/>
          <w:b w:val="false"/>
          <w:i w:val="false"/>
          <w:color w:val="000000"/>
          <w:sz w:val="28"/>
        </w:rPr>
        <w:t>
</w:t>
      </w:r>
      <w:r>
        <w:rPr>
          <w:rFonts w:ascii="Times New Roman"/>
          <w:b w:val="false"/>
          <w:i w:val="false"/>
          <w:color w:val="000000"/>
          <w:sz w:val="28"/>
        </w:rPr>
        <w:t>
      процедуры определения стоимости финансового инструмента с учетом влияющих на нее рисков;</w:t>
      </w:r>
      <w:r>
        <w:br/>
      </w:r>
      <w:r>
        <w:rPr>
          <w:rFonts w:ascii="Times New Roman"/>
          <w:b w:val="false"/>
          <w:i w:val="false"/>
          <w:color w:val="000000"/>
          <w:sz w:val="28"/>
        </w:rPr>
        <w:t>
</w:t>
      </w:r>
      <w:r>
        <w:rPr>
          <w:rFonts w:ascii="Times New Roman"/>
          <w:b w:val="false"/>
          <w:i w:val="false"/>
          <w:color w:val="000000"/>
          <w:sz w:val="28"/>
        </w:rPr>
        <w:t>
      6) порядок осуществления контроля за выполнением установленных в отношении пенсионных и (или) собственных активов лимитов инвестирования с указанием перечня должностей лиц, ответственных за осуществление контроля;</w:t>
      </w:r>
      <w:r>
        <w:br/>
      </w:r>
      <w:r>
        <w:rPr>
          <w:rFonts w:ascii="Times New Roman"/>
          <w:b w:val="false"/>
          <w:i w:val="false"/>
          <w:color w:val="000000"/>
          <w:sz w:val="28"/>
        </w:rPr>
        <w:t>
</w:t>
      </w:r>
      <w:r>
        <w:rPr>
          <w:rFonts w:ascii="Times New Roman"/>
          <w:b w:val="false"/>
          <w:i w:val="false"/>
          <w:color w:val="000000"/>
          <w:sz w:val="28"/>
        </w:rPr>
        <w:t>
      7) порядок осуществления контроля за соблюдением максимальных допустимых размеров убытков с указанием перечня должностей лиц, ответственных за осуществление контроля;</w:t>
      </w:r>
      <w:r>
        <w:br/>
      </w:r>
      <w:r>
        <w:rPr>
          <w:rFonts w:ascii="Times New Roman"/>
          <w:b w:val="false"/>
          <w:i w:val="false"/>
          <w:color w:val="000000"/>
          <w:sz w:val="28"/>
        </w:rPr>
        <w:t>
</w:t>
      </w:r>
      <w:r>
        <w:rPr>
          <w:rFonts w:ascii="Times New Roman"/>
          <w:b w:val="false"/>
          <w:i w:val="false"/>
          <w:color w:val="000000"/>
          <w:sz w:val="28"/>
        </w:rPr>
        <w:t>
      8) правила установления и контроля за выполнением лимитов «stop-loss», «take-profit» с указанием перечня должностей лиц, ответственных за осуществление контроля;</w:t>
      </w:r>
      <w:r>
        <w:br/>
      </w:r>
      <w:r>
        <w:rPr>
          <w:rFonts w:ascii="Times New Roman"/>
          <w:b w:val="false"/>
          <w:i w:val="false"/>
          <w:color w:val="000000"/>
          <w:sz w:val="28"/>
        </w:rPr>
        <w:t>
</w:t>
      </w:r>
      <w:r>
        <w:rPr>
          <w:rFonts w:ascii="Times New Roman"/>
          <w:b w:val="false"/>
          <w:i w:val="false"/>
          <w:color w:val="000000"/>
          <w:sz w:val="28"/>
        </w:rPr>
        <w:t>
      9) процедуры структурирования по видам инвестиционных портфелей в целях поддерживания стабильных показателей инвестиционной рентабельности в средне- и долгосрочной перспективе;</w:t>
      </w:r>
      <w:r>
        <w:br/>
      </w:r>
      <w:r>
        <w:rPr>
          <w:rFonts w:ascii="Times New Roman"/>
          <w:b w:val="false"/>
          <w:i w:val="false"/>
          <w:color w:val="000000"/>
          <w:sz w:val="28"/>
        </w:rPr>
        <w:t>
</w:t>
      </w:r>
      <w:r>
        <w:rPr>
          <w:rFonts w:ascii="Times New Roman"/>
          <w:b w:val="false"/>
          <w:i w:val="false"/>
          <w:color w:val="000000"/>
          <w:sz w:val="28"/>
        </w:rPr>
        <w:t>
      10) порядок предупреждения чрезмерных расходов от купли (продажи) финансовых инструментов и осуществления контроля за соблюдением указанного порядка;</w:t>
      </w:r>
      <w:r>
        <w:br/>
      </w:r>
      <w:r>
        <w:rPr>
          <w:rFonts w:ascii="Times New Roman"/>
          <w:b w:val="false"/>
          <w:i w:val="false"/>
          <w:color w:val="000000"/>
          <w:sz w:val="28"/>
        </w:rPr>
        <w:t>
</w:t>
      </w:r>
      <w:r>
        <w:rPr>
          <w:rFonts w:ascii="Times New Roman"/>
          <w:b w:val="false"/>
          <w:i w:val="false"/>
          <w:color w:val="000000"/>
          <w:sz w:val="28"/>
        </w:rPr>
        <w:t>
      11) порядок внесения изменений в инвестиционные декларации и пересмотра лимитов инвестирования, максимального допустимого размера убытков, лимитов «stop-loss» и «take-profit» в случае нарастания рисков, связанных с инвестированием пенсионных и (или) собственных активов;</w:t>
      </w:r>
      <w:r>
        <w:br/>
      </w:r>
      <w:r>
        <w:rPr>
          <w:rFonts w:ascii="Times New Roman"/>
          <w:b w:val="false"/>
          <w:i w:val="false"/>
          <w:color w:val="000000"/>
          <w:sz w:val="28"/>
        </w:rPr>
        <w:t>
</w:t>
      </w:r>
      <w:r>
        <w:rPr>
          <w:rFonts w:ascii="Times New Roman"/>
          <w:b w:val="false"/>
          <w:i w:val="false"/>
          <w:color w:val="000000"/>
          <w:sz w:val="28"/>
        </w:rPr>
        <w:t>
      12) два уровня контроля операций, осуществляемых в рамках лицензируемых видов деятельности, перечень которых определяется внутренними документами Фонда (Организации):</w:t>
      </w:r>
      <w:r>
        <w:br/>
      </w:r>
      <w:r>
        <w:rPr>
          <w:rFonts w:ascii="Times New Roman"/>
          <w:b w:val="false"/>
          <w:i w:val="false"/>
          <w:color w:val="000000"/>
          <w:sz w:val="28"/>
        </w:rPr>
        <w:t>
</w:t>
      </w:r>
      <w:r>
        <w:rPr>
          <w:rFonts w:ascii="Times New Roman"/>
          <w:b w:val="false"/>
          <w:i w:val="false"/>
          <w:color w:val="000000"/>
          <w:sz w:val="28"/>
        </w:rPr>
        <w:t>
      работник, выполняющий операцию - первый уровень, непосредственный руководитель, контролирующий работника, выполняющего операцию - второй уровень;</w:t>
      </w:r>
      <w:r>
        <w:br/>
      </w:r>
      <w:r>
        <w:rPr>
          <w:rFonts w:ascii="Times New Roman"/>
          <w:b w:val="false"/>
          <w:i w:val="false"/>
          <w:color w:val="000000"/>
          <w:sz w:val="28"/>
        </w:rPr>
        <w:t>
</w:t>
      </w:r>
      <w:r>
        <w:rPr>
          <w:rFonts w:ascii="Times New Roman"/>
          <w:b w:val="false"/>
          <w:i w:val="false"/>
          <w:color w:val="000000"/>
          <w:sz w:val="28"/>
        </w:rPr>
        <w:t>
      работник (руководитель) подразделения, выполняющего операцию – первый уровень, работник (руководитель) иного подразделения, контролирующего выполнение данной операции – второй уровень;</w:t>
      </w:r>
      <w:r>
        <w:br/>
      </w:r>
      <w:r>
        <w:rPr>
          <w:rFonts w:ascii="Times New Roman"/>
          <w:b w:val="false"/>
          <w:i w:val="false"/>
          <w:color w:val="000000"/>
          <w:sz w:val="28"/>
        </w:rPr>
        <w:t>
</w:t>
      </w:r>
      <w:r>
        <w:rPr>
          <w:rFonts w:ascii="Times New Roman"/>
          <w:b w:val="false"/>
          <w:i w:val="false"/>
          <w:color w:val="000000"/>
          <w:sz w:val="28"/>
        </w:rPr>
        <w:t>
      13) систему контроля за деятельностью подразделений, осуществляющих функции по заключению сделок за счет пенсионных и (или) собственных активов и учету пенсионных и (или) собственных активов, основанную на разделении функциональных обязанностей по заключению сделок и отражению совершенных операций в учете. Система контроля предусматривает:</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управление рисками, по контролю за соответствием параметров планируемых к заключению сделок лимитам инвестирования;</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пенсионных и (или) собственных активов, по контролю за соответствием параметров исполненных сделок условиям инвестиционного решения;</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заключение сделок за счет пенсионных и (или) собственных активов, по заключению сделок исключительно в соответствии с параметрами, указанными в инвестиционном решении;</w:t>
      </w:r>
      <w:r>
        <w:br/>
      </w:r>
      <w:r>
        <w:rPr>
          <w:rFonts w:ascii="Times New Roman"/>
          <w:b w:val="false"/>
          <w:i w:val="false"/>
          <w:color w:val="000000"/>
          <w:sz w:val="28"/>
        </w:rPr>
        <w:t>
</w:t>
      </w:r>
      <w:r>
        <w:rPr>
          <w:rFonts w:ascii="Times New Roman"/>
          <w:b w:val="false"/>
          <w:i w:val="false"/>
          <w:color w:val="000000"/>
          <w:sz w:val="28"/>
        </w:rPr>
        <w:t>
      установление функции службы внутреннего аудита по контролю за выполнением подразделениями Фонда (Организациями), возложенных на них функций и обязанностей в рамках системы контроля;</w:t>
      </w:r>
      <w:r>
        <w:br/>
      </w:r>
      <w:r>
        <w:rPr>
          <w:rFonts w:ascii="Times New Roman"/>
          <w:b w:val="false"/>
          <w:i w:val="false"/>
          <w:color w:val="000000"/>
          <w:sz w:val="28"/>
        </w:rPr>
        <w:t>
</w:t>
      </w:r>
      <w:r>
        <w:rPr>
          <w:rFonts w:ascii="Times New Roman"/>
          <w:b w:val="false"/>
          <w:i w:val="false"/>
          <w:color w:val="000000"/>
          <w:sz w:val="28"/>
        </w:rPr>
        <w:t>
      наличие мер, ограничивающих возможность сговора между участниками системы контроля;</w:t>
      </w:r>
      <w:r>
        <w:br/>
      </w:r>
      <w:r>
        <w:rPr>
          <w:rFonts w:ascii="Times New Roman"/>
          <w:b w:val="false"/>
          <w:i w:val="false"/>
          <w:color w:val="000000"/>
          <w:sz w:val="28"/>
        </w:rPr>
        <w:t>
</w:t>
      </w:r>
      <w:r>
        <w:rPr>
          <w:rFonts w:ascii="Times New Roman"/>
          <w:b w:val="false"/>
          <w:i w:val="false"/>
          <w:color w:val="000000"/>
          <w:sz w:val="28"/>
        </w:rPr>
        <w:t>
      14) процедуры постоянного мониторинга и определения эффективности принятых инвестиционных решений, включая анализ транзакционных расходов, связанных с исполнением инвестиционных решений;</w:t>
      </w:r>
      <w:r>
        <w:br/>
      </w:r>
      <w:r>
        <w:rPr>
          <w:rFonts w:ascii="Times New Roman"/>
          <w:b w:val="false"/>
          <w:i w:val="false"/>
          <w:color w:val="000000"/>
          <w:sz w:val="28"/>
        </w:rPr>
        <w:t>
</w:t>
      </w:r>
      <w:r>
        <w:rPr>
          <w:rFonts w:ascii="Times New Roman"/>
          <w:b w:val="false"/>
          <w:i w:val="false"/>
          <w:color w:val="000000"/>
          <w:sz w:val="28"/>
        </w:rPr>
        <w:t>
      15) порядок осуществления операционной (текущей) деятельности Фонда (Организации) и бухгалтерского учета, определяющий:</w:t>
      </w:r>
      <w:r>
        <w:br/>
      </w:r>
      <w:r>
        <w:rPr>
          <w:rFonts w:ascii="Times New Roman"/>
          <w:b w:val="false"/>
          <w:i w:val="false"/>
          <w:color w:val="000000"/>
          <w:sz w:val="28"/>
        </w:rPr>
        <w:t>
</w:t>
      </w:r>
      <w:r>
        <w:rPr>
          <w:rFonts w:ascii="Times New Roman"/>
          <w:b w:val="false"/>
          <w:i w:val="false"/>
          <w:color w:val="000000"/>
          <w:sz w:val="28"/>
        </w:rPr>
        <w:t>
      подразделения, обеспечивающие осуществление операционной (текущей) деятельности Фонда (Организации), их функции, обязанности и полномочия;</w:t>
      </w:r>
      <w:r>
        <w:br/>
      </w:r>
      <w:r>
        <w:rPr>
          <w:rFonts w:ascii="Times New Roman"/>
          <w:b w:val="false"/>
          <w:i w:val="false"/>
          <w:color w:val="000000"/>
          <w:sz w:val="28"/>
        </w:rPr>
        <w:t>
</w:t>
      </w:r>
      <w:r>
        <w:rPr>
          <w:rFonts w:ascii="Times New Roman"/>
          <w:b w:val="false"/>
          <w:i w:val="false"/>
          <w:color w:val="000000"/>
          <w:sz w:val="28"/>
        </w:rPr>
        <w:t>
      технический порядок проведения операций;</w:t>
      </w:r>
      <w:r>
        <w:br/>
      </w:r>
      <w:r>
        <w:rPr>
          <w:rFonts w:ascii="Times New Roman"/>
          <w:b w:val="false"/>
          <w:i w:val="false"/>
          <w:color w:val="000000"/>
          <w:sz w:val="28"/>
        </w:rPr>
        <w:t>
</w:t>
      </w:r>
      <w:r>
        <w:rPr>
          <w:rFonts w:ascii="Times New Roman"/>
          <w:b w:val="false"/>
          <w:i w:val="false"/>
          <w:color w:val="000000"/>
          <w:sz w:val="28"/>
        </w:rPr>
        <w:t>
      систему бухгалтерского учета операций Фонда (Организации);</w:t>
      </w:r>
      <w:r>
        <w:br/>
      </w:r>
      <w:r>
        <w:rPr>
          <w:rFonts w:ascii="Times New Roman"/>
          <w:b w:val="false"/>
          <w:i w:val="false"/>
          <w:color w:val="000000"/>
          <w:sz w:val="28"/>
        </w:rPr>
        <w:t>
</w:t>
      </w:r>
      <w:r>
        <w:rPr>
          <w:rFonts w:ascii="Times New Roman"/>
          <w:b w:val="false"/>
          <w:i w:val="false"/>
          <w:color w:val="000000"/>
          <w:sz w:val="28"/>
        </w:rPr>
        <w:t>
      систему документооборота и делопроизводства Фонда (Организации);</w:t>
      </w:r>
      <w:r>
        <w:br/>
      </w:r>
      <w:r>
        <w:rPr>
          <w:rFonts w:ascii="Times New Roman"/>
          <w:b w:val="false"/>
          <w:i w:val="false"/>
          <w:color w:val="000000"/>
          <w:sz w:val="28"/>
        </w:rPr>
        <w:t>
</w:t>
      </w:r>
      <w:r>
        <w:rPr>
          <w:rFonts w:ascii="Times New Roman"/>
          <w:b w:val="false"/>
          <w:i w:val="false"/>
          <w:color w:val="000000"/>
          <w:sz w:val="28"/>
        </w:rPr>
        <w:t>
      процедуры по предотвращению рисков нарушения порядка осуществления операционной (текущей) деятельности Фонда (Организации):</w:t>
      </w:r>
      <w:r>
        <w:br/>
      </w:r>
      <w:r>
        <w:rPr>
          <w:rFonts w:ascii="Times New Roman"/>
          <w:b w:val="false"/>
          <w:i w:val="false"/>
          <w:color w:val="000000"/>
          <w:sz w:val="28"/>
        </w:rPr>
        <w:t>
</w:t>
      </w:r>
      <w:r>
        <w:rPr>
          <w:rFonts w:ascii="Times New Roman"/>
          <w:b w:val="false"/>
          <w:i w:val="false"/>
          <w:color w:val="000000"/>
          <w:sz w:val="28"/>
        </w:rPr>
        <w:t>
      ограничивающие возможность неправильного проведения и недостоверного отражения в учете совершенных операций с финансовыми инструментами;</w:t>
      </w:r>
      <w:r>
        <w:br/>
      </w:r>
      <w:r>
        <w:rPr>
          <w:rFonts w:ascii="Times New Roman"/>
          <w:b w:val="false"/>
          <w:i w:val="false"/>
          <w:color w:val="000000"/>
          <w:sz w:val="28"/>
        </w:rPr>
        <w:t>
</w:t>
      </w:r>
      <w:r>
        <w:rPr>
          <w:rFonts w:ascii="Times New Roman"/>
          <w:b w:val="false"/>
          <w:i w:val="false"/>
          <w:color w:val="000000"/>
          <w:sz w:val="28"/>
        </w:rPr>
        <w:t>
      обеспечивающие разделение функций работников и установление ограниченного доступа работников для участия (управления) в процессе проведения бухгалтерской записи в целях недопущения мошенничества и ошибок;</w:t>
      </w:r>
      <w:r>
        <w:br/>
      </w:r>
      <w:r>
        <w:rPr>
          <w:rFonts w:ascii="Times New Roman"/>
          <w:b w:val="false"/>
          <w:i w:val="false"/>
          <w:color w:val="000000"/>
          <w:sz w:val="28"/>
        </w:rPr>
        <w:t>
</w:t>
      </w:r>
      <w:r>
        <w:rPr>
          <w:rFonts w:ascii="Times New Roman"/>
          <w:b w:val="false"/>
          <w:i w:val="false"/>
          <w:color w:val="000000"/>
          <w:sz w:val="28"/>
        </w:rPr>
        <w:t>
      обеспечивающие безопасность проведения операций, а именно выявление и предотвращение случаев злоупотребления при осуществлении операций с доходами и принятии риска, неадекватного размеру собственного капитала и доходов;</w:t>
      </w:r>
      <w:r>
        <w:br/>
      </w:r>
      <w:r>
        <w:rPr>
          <w:rFonts w:ascii="Times New Roman"/>
          <w:b w:val="false"/>
          <w:i w:val="false"/>
          <w:color w:val="000000"/>
          <w:sz w:val="28"/>
        </w:rPr>
        <w:t>
</w:t>
      </w:r>
      <w:r>
        <w:rPr>
          <w:rFonts w:ascii="Times New Roman"/>
          <w:b w:val="false"/>
          <w:i w:val="false"/>
          <w:color w:val="000000"/>
          <w:sz w:val="28"/>
        </w:rPr>
        <w:t>
      обеспечивающие бесперебойное функционирование системы электронной обработки и наличие у лиц, осуществляющих контроль системы электронной обработки данных и отвечающих за вопросы обработки данных, квалификации и опыта, соответствующих профилю работы;</w:t>
      </w:r>
      <w:r>
        <w:br/>
      </w:r>
      <w:r>
        <w:rPr>
          <w:rFonts w:ascii="Times New Roman"/>
          <w:b w:val="false"/>
          <w:i w:val="false"/>
          <w:color w:val="000000"/>
          <w:sz w:val="28"/>
        </w:rPr>
        <w:t>
</w:t>
      </w:r>
      <w:r>
        <w:rPr>
          <w:rFonts w:ascii="Times New Roman"/>
          <w:b w:val="false"/>
          <w:i w:val="false"/>
          <w:color w:val="000000"/>
          <w:sz w:val="28"/>
        </w:rPr>
        <w:t>
      направленные на предотвращение несанкционированного доступа в компьютерную и телекоммуникационную системы и предполагающие наличие у подразделения информационного обеспечения системы проверки уровня допуска при входе и выходе из автоматизированной системы и устанавливающие ответственность подразделения информационного обеспечения по контролю важных ключей, в том числе электронных ключей к информационным базам данных;</w:t>
      </w:r>
      <w:r>
        <w:br/>
      </w:r>
      <w:r>
        <w:rPr>
          <w:rFonts w:ascii="Times New Roman"/>
          <w:b w:val="false"/>
          <w:i w:val="false"/>
          <w:color w:val="000000"/>
          <w:sz w:val="28"/>
        </w:rPr>
        <w:t>
</w:t>
      </w:r>
      <w:r>
        <w:rPr>
          <w:rFonts w:ascii="Times New Roman"/>
          <w:b w:val="false"/>
          <w:i w:val="false"/>
          <w:color w:val="000000"/>
          <w:sz w:val="28"/>
        </w:rPr>
        <w:t>
      направленные на выполнение плановых мероприятий, в том числе при форс-мажорных обстоятельствах по обеспечению сохранности информационных систем баз данных, предусматривающих:</w:t>
      </w:r>
      <w:r>
        <w:br/>
      </w:r>
      <w:r>
        <w:rPr>
          <w:rFonts w:ascii="Times New Roman"/>
          <w:b w:val="false"/>
          <w:i w:val="false"/>
          <w:color w:val="000000"/>
          <w:sz w:val="28"/>
        </w:rPr>
        <w:t>
</w:t>
      </w:r>
      <w:r>
        <w:rPr>
          <w:rFonts w:ascii="Times New Roman"/>
          <w:b w:val="false"/>
          <w:i w:val="false"/>
          <w:color w:val="000000"/>
          <w:sz w:val="28"/>
        </w:rPr>
        <w:t>
      наличие обособленных помещений для технических комплексов информационных баз данных, отвечающих требованиям пожарной безопасности и сейсмоустойчивости, автономного электропитания, резервных компьютеров и сетевых коммуникаций, регулярного формирования резервных копий системно-важных программных файлов и файлов данных;</w:t>
      </w:r>
      <w:r>
        <w:br/>
      </w:r>
      <w:r>
        <w:rPr>
          <w:rFonts w:ascii="Times New Roman"/>
          <w:b w:val="false"/>
          <w:i w:val="false"/>
          <w:color w:val="000000"/>
          <w:sz w:val="28"/>
        </w:rPr>
        <w:t>
</w:t>
      </w:r>
      <w:r>
        <w:rPr>
          <w:rFonts w:ascii="Times New Roman"/>
          <w:b w:val="false"/>
          <w:i w:val="false"/>
          <w:color w:val="000000"/>
          <w:sz w:val="28"/>
        </w:rPr>
        <w:t>
      делегирование полномочий и ответственность в случае возникновения форс-мажорных обстоятельств;</w:t>
      </w:r>
      <w:r>
        <w:br/>
      </w:r>
      <w:r>
        <w:rPr>
          <w:rFonts w:ascii="Times New Roman"/>
          <w:b w:val="false"/>
          <w:i w:val="false"/>
          <w:color w:val="000000"/>
          <w:sz w:val="28"/>
        </w:rPr>
        <w:t>
</w:t>
      </w:r>
      <w:r>
        <w:rPr>
          <w:rFonts w:ascii="Times New Roman"/>
          <w:b w:val="false"/>
          <w:i w:val="false"/>
          <w:color w:val="000000"/>
          <w:sz w:val="28"/>
        </w:rPr>
        <w:t>
      определение действий при наступлении форс-мажорных обстоятельств, предусматривающих правила и руководства для компьютерного центра в случае чрезвычайного сбоя в работе системы;</w:t>
      </w:r>
      <w:r>
        <w:br/>
      </w:r>
      <w:r>
        <w:rPr>
          <w:rFonts w:ascii="Times New Roman"/>
          <w:b w:val="false"/>
          <w:i w:val="false"/>
          <w:color w:val="000000"/>
          <w:sz w:val="28"/>
        </w:rPr>
        <w:t>
</w:t>
      </w:r>
      <w:r>
        <w:rPr>
          <w:rFonts w:ascii="Times New Roman"/>
          <w:b w:val="false"/>
          <w:i w:val="false"/>
          <w:color w:val="000000"/>
          <w:sz w:val="28"/>
        </w:rPr>
        <w:t>
      предотвращение сбоев с помощью регулярных инспекций оборудования и проверки отчетов о работе подразделением информационного обеспечения;</w:t>
      </w:r>
      <w:r>
        <w:br/>
      </w:r>
      <w:r>
        <w:rPr>
          <w:rFonts w:ascii="Times New Roman"/>
          <w:b w:val="false"/>
          <w:i w:val="false"/>
          <w:color w:val="000000"/>
          <w:sz w:val="28"/>
        </w:rPr>
        <w:t>
</w:t>
      </w:r>
      <w:r>
        <w:rPr>
          <w:rFonts w:ascii="Times New Roman"/>
          <w:b w:val="false"/>
          <w:i w:val="false"/>
          <w:color w:val="000000"/>
          <w:sz w:val="28"/>
        </w:rPr>
        <w:t>
      установление порядка планирования, разработки и функционирования систем электронной обработки данных.</w:t>
      </w:r>
      <w:r>
        <w:br/>
      </w:r>
      <w:r>
        <w:rPr>
          <w:rFonts w:ascii="Times New Roman"/>
          <w:b w:val="false"/>
          <w:i w:val="false"/>
          <w:color w:val="000000"/>
          <w:sz w:val="28"/>
        </w:rPr>
        <w:t>
</w:t>
      </w:r>
      <w:r>
        <w:rPr>
          <w:rFonts w:ascii="Times New Roman"/>
          <w:b w:val="false"/>
          <w:i w:val="false"/>
          <w:color w:val="000000"/>
          <w:sz w:val="28"/>
        </w:rPr>
        <w:t>
      10. Процедуры осуществления анализа и мониторинга контрпартнеров Фонда (Организации) определяют комплекс мер, направленных на проведение Фондом (Организацией) комплексной проверки контрпартнеров до установления деловых отношений (до заключения договора) и в процессе дальнейшего взаимодействия с ними для получения существенной информации о каждом контрпартнере в целях идентификации потенциальных угроз.</w:t>
      </w:r>
      <w:r>
        <w:br/>
      </w:r>
      <w:r>
        <w:rPr>
          <w:rFonts w:ascii="Times New Roman"/>
          <w:b w:val="false"/>
          <w:i w:val="false"/>
          <w:color w:val="000000"/>
          <w:sz w:val="28"/>
        </w:rPr>
        <w:t>
</w:t>
      </w:r>
      <w:r>
        <w:rPr>
          <w:rFonts w:ascii="Times New Roman"/>
          <w:b w:val="false"/>
          <w:i w:val="false"/>
          <w:color w:val="000000"/>
          <w:sz w:val="28"/>
        </w:rPr>
        <w:t>
      Комплексная проверка Фондом (Организацией) своих контрпартнеров включает осуществление следующих мер:</w:t>
      </w:r>
      <w:r>
        <w:br/>
      </w:r>
      <w:r>
        <w:rPr>
          <w:rFonts w:ascii="Times New Roman"/>
          <w:b w:val="false"/>
          <w:i w:val="false"/>
          <w:color w:val="000000"/>
          <w:sz w:val="28"/>
        </w:rPr>
        <w:t>
</w:t>
      </w:r>
      <w:r>
        <w:rPr>
          <w:rFonts w:ascii="Times New Roman"/>
          <w:b w:val="false"/>
          <w:i w:val="false"/>
          <w:color w:val="000000"/>
          <w:sz w:val="28"/>
        </w:rPr>
        <w:t>
      1) установление предполагаемой цели и характера деловых отношений;</w:t>
      </w:r>
      <w:r>
        <w:br/>
      </w:r>
      <w:r>
        <w:rPr>
          <w:rFonts w:ascii="Times New Roman"/>
          <w:b w:val="false"/>
          <w:i w:val="false"/>
          <w:color w:val="000000"/>
          <w:sz w:val="28"/>
        </w:rPr>
        <w:t>
</w:t>
      </w:r>
      <w:r>
        <w:rPr>
          <w:rFonts w:ascii="Times New Roman"/>
          <w:b w:val="false"/>
          <w:i w:val="false"/>
          <w:color w:val="000000"/>
          <w:sz w:val="28"/>
        </w:rPr>
        <w:t>
      2) фиксирование сведений, необходимых для идентификации лица, являющегося потенциальным или фактическим контрпартнером;</w:t>
      </w:r>
      <w:r>
        <w:br/>
      </w:r>
      <w:r>
        <w:rPr>
          <w:rFonts w:ascii="Times New Roman"/>
          <w:b w:val="false"/>
          <w:i w:val="false"/>
          <w:color w:val="000000"/>
          <w:sz w:val="28"/>
        </w:rPr>
        <w:t>
</w:t>
      </w:r>
      <w:r>
        <w:rPr>
          <w:rFonts w:ascii="Times New Roman"/>
          <w:b w:val="false"/>
          <w:i w:val="false"/>
          <w:color w:val="000000"/>
          <w:sz w:val="28"/>
        </w:rPr>
        <w:t>
      3) проведение на постоянной основе мониторинга финансового состояния контрпартнера и определение его способности отвечать по обязательствам перед Фондом (Организацией).</w:t>
      </w:r>
      <w:r>
        <w:br/>
      </w:r>
      <w:r>
        <w:rPr>
          <w:rFonts w:ascii="Times New Roman"/>
          <w:b w:val="false"/>
          <w:i w:val="false"/>
          <w:color w:val="000000"/>
          <w:sz w:val="28"/>
        </w:rPr>
        <w:t>
</w:t>
      </w:r>
      <w:r>
        <w:rPr>
          <w:rFonts w:ascii="Times New Roman"/>
          <w:b w:val="false"/>
          <w:i w:val="false"/>
          <w:color w:val="000000"/>
          <w:sz w:val="28"/>
        </w:rPr>
        <w:t>
      11. Правила обеспечения информационной безопасности включают процедуры по обеспечению сохранности сведений, составляющих коммерческую тайну на рынке ценных бумаг, тайну пенсионных накоплений, и недопущению их использования в собственных интересах Фонда (Организации), их работников или третьих лиц.</w:t>
      </w:r>
      <w:r>
        <w:br/>
      </w:r>
      <w:r>
        <w:rPr>
          <w:rFonts w:ascii="Times New Roman"/>
          <w:b w:val="false"/>
          <w:i w:val="false"/>
          <w:color w:val="000000"/>
          <w:sz w:val="28"/>
        </w:rPr>
        <w:t>
</w:t>
      </w:r>
      <w:r>
        <w:rPr>
          <w:rFonts w:ascii="Times New Roman"/>
          <w:b w:val="false"/>
          <w:i w:val="false"/>
          <w:color w:val="000000"/>
          <w:sz w:val="28"/>
        </w:rPr>
        <w:t>
      Правила обеспечения информационной безопасности определяют:</w:t>
      </w:r>
      <w:r>
        <w:br/>
      </w:r>
      <w:r>
        <w:rPr>
          <w:rFonts w:ascii="Times New Roman"/>
          <w:b w:val="false"/>
          <w:i w:val="false"/>
          <w:color w:val="000000"/>
          <w:sz w:val="28"/>
        </w:rPr>
        <w:t>
</w:t>
      </w:r>
      <w:r>
        <w:rPr>
          <w:rFonts w:ascii="Times New Roman"/>
          <w:b w:val="false"/>
          <w:i w:val="false"/>
          <w:color w:val="000000"/>
          <w:sz w:val="28"/>
        </w:rPr>
        <w:t>
      1) перечень информации, охраняемой </w:t>
      </w:r>
      <w:r>
        <w:rPr>
          <w:rFonts w:ascii="Times New Roman"/>
          <w:b w:val="false"/>
          <w:i w:val="false"/>
          <w:color w:val="000000"/>
          <w:sz w:val="28"/>
        </w:rPr>
        <w:t>Законом</w:t>
      </w:r>
      <w:r>
        <w:rPr>
          <w:rFonts w:ascii="Times New Roman"/>
          <w:b w:val="false"/>
          <w:i w:val="false"/>
          <w:color w:val="000000"/>
          <w:sz w:val="28"/>
        </w:rPr>
        <w:t xml:space="preserve"> о пенсионном обеспечении,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относящейся к коммерческой тайне, а также тайне пенсионных накоплений;</w:t>
      </w:r>
      <w:r>
        <w:br/>
      </w:r>
      <w:r>
        <w:rPr>
          <w:rFonts w:ascii="Times New Roman"/>
          <w:b w:val="false"/>
          <w:i w:val="false"/>
          <w:color w:val="000000"/>
          <w:sz w:val="28"/>
        </w:rPr>
        <w:t>
</w:t>
      </w:r>
      <w:r>
        <w:rPr>
          <w:rFonts w:ascii="Times New Roman"/>
          <w:b w:val="false"/>
          <w:i w:val="false"/>
          <w:color w:val="000000"/>
          <w:sz w:val="28"/>
        </w:rPr>
        <w:t>
      2) порядок составления, оформления, регистрации, учета и хранения документов, содержащих информацию, указанную в </w:t>
      </w:r>
      <w:r>
        <w:rPr>
          <w:rFonts w:ascii="Times New Roman"/>
          <w:b w:val="false"/>
          <w:i w:val="false"/>
          <w:color w:val="000000"/>
          <w:sz w:val="28"/>
        </w:rPr>
        <w:t>подпункте 1)</w:t>
      </w:r>
      <w:r>
        <w:rPr>
          <w:rFonts w:ascii="Times New Roman"/>
          <w:b w:val="false"/>
          <w:i w:val="false"/>
          <w:color w:val="000000"/>
          <w:sz w:val="28"/>
        </w:rPr>
        <w:t xml:space="preserve"> пункта 11 настоящего приложения к Правилам;</w:t>
      </w:r>
      <w:r>
        <w:br/>
      </w:r>
      <w:r>
        <w:rPr>
          <w:rFonts w:ascii="Times New Roman"/>
          <w:b w:val="false"/>
          <w:i w:val="false"/>
          <w:color w:val="000000"/>
          <w:sz w:val="28"/>
        </w:rPr>
        <w:t>
</w:t>
      </w:r>
      <w:r>
        <w:rPr>
          <w:rFonts w:ascii="Times New Roman"/>
          <w:b w:val="false"/>
          <w:i w:val="false"/>
          <w:color w:val="000000"/>
          <w:sz w:val="28"/>
        </w:rPr>
        <w:t>
      3) порядок допуска к информации,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11 настоящего приложения к Правилам, с указанием должностей лиц, которые допускаются к данной информации;</w:t>
      </w:r>
      <w:r>
        <w:br/>
      </w:r>
      <w:r>
        <w:rPr>
          <w:rFonts w:ascii="Times New Roman"/>
          <w:b w:val="false"/>
          <w:i w:val="false"/>
          <w:color w:val="000000"/>
          <w:sz w:val="28"/>
        </w:rPr>
        <w:t>
</w:t>
      </w:r>
      <w:r>
        <w:rPr>
          <w:rFonts w:ascii="Times New Roman"/>
          <w:b w:val="false"/>
          <w:i w:val="false"/>
          <w:color w:val="000000"/>
          <w:sz w:val="28"/>
        </w:rPr>
        <w:t>
      4) механизмы предотвращения утечки информации,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11 настоящего приложения к Правилам, и искажения информационных данных, предусматривающие:</w:t>
      </w:r>
      <w:r>
        <w:br/>
      </w:r>
      <w:r>
        <w:rPr>
          <w:rFonts w:ascii="Times New Roman"/>
          <w:b w:val="false"/>
          <w:i w:val="false"/>
          <w:color w:val="000000"/>
          <w:sz w:val="28"/>
        </w:rPr>
        <w:t>
</w:t>
      </w:r>
      <w:r>
        <w:rPr>
          <w:rFonts w:ascii="Times New Roman"/>
          <w:b w:val="false"/>
          <w:i w:val="false"/>
          <w:color w:val="000000"/>
          <w:sz w:val="28"/>
        </w:rPr>
        <w:t>
      перечень информационных данных, имеющих ограниченный доступ;</w:t>
      </w:r>
      <w:r>
        <w:br/>
      </w:r>
      <w:r>
        <w:rPr>
          <w:rFonts w:ascii="Times New Roman"/>
          <w:b w:val="false"/>
          <w:i w:val="false"/>
          <w:color w:val="000000"/>
          <w:sz w:val="28"/>
        </w:rPr>
        <w:t>
</w:t>
      </w:r>
      <w:r>
        <w:rPr>
          <w:rFonts w:ascii="Times New Roman"/>
          <w:b w:val="false"/>
          <w:i w:val="false"/>
          <w:color w:val="000000"/>
          <w:sz w:val="28"/>
        </w:rPr>
        <w:t>
      порядок получения доступа;</w:t>
      </w:r>
      <w:r>
        <w:br/>
      </w:r>
      <w:r>
        <w:rPr>
          <w:rFonts w:ascii="Times New Roman"/>
          <w:b w:val="false"/>
          <w:i w:val="false"/>
          <w:color w:val="000000"/>
          <w:sz w:val="28"/>
        </w:rPr>
        <w:t>
</w:t>
      </w:r>
      <w:r>
        <w:rPr>
          <w:rFonts w:ascii="Times New Roman"/>
          <w:b w:val="false"/>
          <w:i w:val="false"/>
          <w:color w:val="000000"/>
          <w:sz w:val="28"/>
        </w:rPr>
        <w:t>
      порядок контроля доступа к информационным данным, перечня должностей лиц, имеющих доступ к информационным данным;</w:t>
      </w:r>
      <w:r>
        <w:br/>
      </w:r>
      <w:r>
        <w:rPr>
          <w:rFonts w:ascii="Times New Roman"/>
          <w:b w:val="false"/>
          <w:i w:val="false"/>
          <w:color w:val="000000"/>
          <w:sz w:val="28"/>
        </w:rPr>
        <w:t>
</w:t>
      </w:r>
      <w:r>
        <w:rPr>
          <w:rFonts w:ascii="Times New Roman"/>
          <w:b w:val="false"/>
          <w:i w:val="false"/>
          <w:color w:val="000000"/>
          <w:sz w:val="28"/>
        </w:rPr>
        <w:t>
      5) мероприятия по предотвращению несанкционированного использования терминалов управления автоматизированной базой данных посредством осуществления подразделением информационного обеспечения мониторинга и идентификации пользователей терминалов управления автоматизированной базой данных и обеспечения системой, позволяющей идентифицировать личность пользователя.</w:t>
      </w:r>
      <w:r>
        <w:br/>
      </w:r>
      <w:r>
        <w:rPr>
          <w:rFonts w:ascii="Times New Roman"/>
          <w:b w:val="false"/>
          <w:i w:val="false"/>
          <w:color w:val="000000"/>
          <w:sz w:val="28"/>
        </w:rPr>
        <w:t>
</w:t>
      </w:r>
      <w:r>
        <w:rPr>
          <w:rFonts w:ascii="Times New Roman"/>
          <w:b w:val="false"/>
          <w:i w:val="false"/>
          <w:color w:val="000000"/>
          <w:sz w:val="28"/>
        </w:rPr>
        <w:t>
      12. Правила расчета и взимания комиссионного вознаграждения за оказание Фондом (Организацией) финансовых услуг определяют:</w:t>
      </w:r>
      <w:r>
        <w:br/>
      </w:r>
      <w:r>
        <w:rPr>
          <w:rFonts w:ascii="Times New Roman"/>
          <w:b w:val="false"/>
          <w:i w:val="false"/>
          <w:color w:val="000000"/>
          <w:sz w:val="28"/>
        </w:rPr>
        <w:t>
</w:t>
      </w:r>
      <w:r>
        <w:rPr>
          <w:rFonts w:ascii="Times New Roman"/>
          <w:b w:val="false"/>
          <w:i w:val="false"/>
          <w:color w:val="000000"/>
          <w:sz w:val="28"/>
        </w:rPr>
        <w:t>
      1) предельную величину комиссионного вознаграждения Фонда (Организации);</w:t>
      </w:r>
      <w:r>
        <w:br/>
      </w:r>
      <w:r>
        <w:rPr>
          <w:rFonts w:ascii="Times New Roman"/>
          <w:b w:val="false"/>
          <w:i w:val="false"/>
          <w:color w:val="000000"/>
          <w:sz w:val="28"/>
        </w:rPr>
        <w:t>
</w:t>
      </w:r>
      <w:r>
        <w:rPr>
          <w:rFonts w:ascii="Times New Roman"/>
          <w:b w:val="false"/>
          <w:i w:val="false"/>
          <w:color w:val="000000"/>
          <w:sz w:val="28"/>
        </w:rPr>
        <w:t>
      2) порядок и частоту изменения величины комиссионного вознаграждения;</w:t>
      </w:r>
      <w:r>
        <w:br/>
      </w:r>
      <w:r>
        <w:rPr>
          <w:rFonts w:ascii="Times New Roman"/>
          <w:b w:val="false"/>
          <w:i w:val="false"/>
          <w:color w:val="000000"/>
          <w:sz w:val="28"/>
        </w:rPr>
        <w:t>
</w:t>
      </w:r>
      <w:r>
        <w:rPr>
          <w:rFonts w:ascii="Times New Roman"/>
          <w:b w:val="false"/>
          <w:i w:val="false"/>
          <w:color w:val="000000"/>
          <w:sz w:val="28"/>
        </w:rPr>
        <w:t>
      3) сведения о периодических печатных изданиях, в которых публикуется информация для вкладчиков (получателей) об изменении величины комиссионного вознаграждения;</w:t>
      </w:r>
      <w:r>
        <w:br/>
      </w:r>
      <w:r>
        <w:rPr>
          <w:rFonts w:ascii="Times New Roman"/>
          <w:b w:val="false"/>
          <w:i w:val="false"/>
          <w:color w:val="000000"/>
          <w:sz w:val="28"/>
        </w:rPr>
        <w:t>
</w:t>
      </w:r>
      <w:r>
        <w:rPr>
          <w:rFonts w:ascii="Times New Roman"/>
          <w:b w:val="false"/>
          <w:i w:val="false"/>
          <w:color w:val="000000"/>
          <w:sz w:val="28"/>
        </w:rPr>
        <w:t>
      4) порядок взимания комиссионного вознаграждения;</w:t>
      </w:r>
      <w:r>
        <w:br/>
      </w:r>
      <w:r>
        <w:rPr>
          <w:rFonts w:ascii="Times New Roman"/>
          <w:b w:val="false"/>
          <w:i w:val="false"/>
          <w:color w:val="000000"/>
          <w:sz w:val="28"/>
        </w:rPr>
        <w:t>
</w:t>
      </w:r>
      <w:r>
        <w:rPr>
          <w:rFonts w:ascii="Times New Roman"/>
          <w:b w:val="false"/>
          <w:i w:val="false"/>
          <w:color w:val="000000"/>
          <w:sz w:val="28"/>
        </w:rPr>
        <w:t>
      5) условия введения ограничений на размеры комиссионных вознаграждений, получаемых Фондом (Организацией).</w:t>
      </w:r>
      <w:r>
        <w:br/>
      </w:r>
      <w:r>
        <w:rPr>
          <w:rFonts w:ascii="Times New Roman"/>
          <w:b w:val="false"/>
          <w:i w:val="false"/>
          <w:color w:val="000000"/>
          <w:sz w:val="28"/>
        </w:rPr>
        <w:t>
</w:t>
      </w:r>
      <w:r>
        <w:rPr>
          <w:rFonts w:ascii="Times New Roman"/>
          <w:b w:val="false"/>
          <w:i w:val="false"/>
          <w:color w:val="000000"/>
          <w:sz w:val="28"/>
        </w:rPr>
        <w:t>
      13. Процедуры осуществления внутреннего аудита определяют:</w:t>
      </w:r>
      <w:r>
        <w:br/>
      </w:r>
      <w:r>
        <w:rPr>
          <w:rFonts w:ascii="Times New Roman"/>
          <w:b w:val="false"/>
          <w:i w:val="false"/>
          <w:color w:val="000000"/>
          <w:sz w:val="28"/>
        </w:rPr>
        <w:t>
</w:t>
      </w:r>
      <w:r>
        <w:rPr>
          <w:rFonts w:ascii="Times New Roman"/>
          <w:b w:val="false"/>
          <w:i w:val="false"/>
          <w:color w:val="000000"/>
          <w:sz w:val="28"/>
        </w:rPr>
        <w:t>
      1) состав службы внутреннего аудита, ее функции, обязанности и полномочия;</w:t>
      </w:r>
      <w:r>
        <w:br/>
      </w:r>
      <w:r>
        <w:rPr>
          <w:rFonts w:ascii="Times New Roman"/>
          <w:b w:val="false"/>
          <w:i w:val="false"/>
          <w:color w:val="000000"/>
          <w:sz w:val="28"/>
        </w:rPr>
        <w:t>
</w:t>
      </w:r>
      <w:r>
        <w:rPr>
          <w:rFonts w:ascii="Times New Roman"/>
          <w:b w:val="false"/>
          <w:i w:val="false"/>
          <w:color w:val="000000"/>
          <w:sz w:val="28"/>
        </w:rPr>
        <w:t>
      2) требования к работникам, осуществляющим внутренний аудит;</w:t>
      </w:r>
      <w:r>
        <w:br/>
      </w:r>
      <w:r>
        <w:rPr>
          <w:rFonts w:ascii="Times New Roman"/>
          <w:b w:val="false"/>
          <w:i w:val="false"/>
          <w:color w:val="000000"/>
          <w:sz w:val="28"/>
        </w:rPr>
        <w:t>
</w:t>
      </w:r>
      <w:r>
        <w:rPr>
          <w:rFonts w:ascii="Times New Roman"/>
          <w:b w:val="false"/>
          <w:i w:val="false"/>
          <w:color w:val="000000"/>
          <w:sz w:val="28"/>
        </w:rPr>
        <w:t>
      3) предмет и объект внутреннего аудита;</w:t>
      </w:r>
      <w:r>
        <w:br/>
      </w:r>
      <w:r>
        <w:rPr>
          <w:rFonts w:ascii="Times New Roman"/>
          <w:b w:val="false"/>
          <w:i w:val="false"/>
          <w:color w:val="000000"/>
          <w:sz w:val="28"/>
        </w:rPr>
        <w:t>
</w:t>
      </w:r>
      <w:r>
        <w:rPr>
          <w:rFonts w:ascii="Times New Roman"/>
          <w:b w:val="false"/>
          <w:i w:val="false"/>
          <w:color w:val="000000"/>
          <w:sz w:val="28"/>
        </w:rPr>
        <w:t>
      4) масштаб и частоту проведения проверок службой внутреннего аудита;</w:t>
      </w:r>
      <w:r>
        <w:br/>
      </w:r>
      <w:r>
        <w:rPr>
          <w:rFonts w:ascii="Times New Roman"/>
          <w:b w:val="false"/>
          <w:i w:val="false"/>
          <w:color w:val="000000"/>
          <w:sz w:val="28"/>
        </w:rPr>
        <w:t>
</w:t>
      </w:r>
      <w:r>
        <w:rPr>
          <w:rFonts w:ascii="Times New Roman"/>
          <w:b w:val="false"/>
          <w:i w:val="false"/>
          <w:color w:val="000000"/>
          <w:sz w:val="28"/>
        </w:rPr>
        <w:t>
      5) обязательную к использованию при проведении внутреннего аудита систему оценки;</w:t>
      </w:r>
      <w:r>
        <w:br/>
      </w:r>
      <w:r>
        <w:rPr>
          <w:rFonts w:ascii="Times New Roman"/>
          <w:b w:val="false"/>
          <w:i w:val="false"/>
          <w:color w:val="000000"/>
          <w:sz w:val="28"/>
        </w:rPr>
        <w:t>
</w:t>
      </w:r>
      <w:r>
        <w:rPr>
          <w:rFonts w:ascii="Times New Roman"/>
          <w:b w:val="false"/>
          <w:i w:val="false"/>
          <w:color w:val="000000"/>
          <w:sz w:val="28"/>
        </w:rPr>
        <w:t>
      6) требования к составлению плана проведения внутреннего аудита;</w:t>
      </w:r>
      <w:r>
        <w:br/>
      </w:r>
      <w:r>
        <w:rPr>
          <w:rFonts w:ascii="Times New Roman"/>
          <w:b w:val="false"/>
          <w:i w:val="false"/>
          <w:color w:val="000000"/>
          <w:sz w:val="28"/>
        </w:rPr>
        <w:t>
</w:t>
      </w:r>
      <w:r>
        <w:rPr>
          <w:rFonts w:ascii="Times New Roman"/>
          <w:b w:val="false"/>
          <w:i w:val="false"/>
          <w:color w:val="000000"/>
          <w:sz w:val="28"/>
        </w:rPr>
        <w:t>
      7) сроки и форму представления службой внутреннего аудита отчетов о результатах проверок совету директоров и правлению Фонда (Организации).</w:t>
      </w:r>
      <w:r>
        <w:br/>
      </w:r>
      <w:r>
        <w:rPr>
          <w:rFonts w:ascii="Times New Roman"/>
          <w:b w:val="false"/>
          <w:i w:val="false"/>
          <w:color w:val="000000"/>
          <w:sz w:val="28"/>
        </w:rPr>
        <w:t>
</w:t>
      </w:r>
      <w:r>
        <w:rPr>
          <w:rFonts w:ascii="Times New Roman"/>
          <w:b w:val="false"/>
          <w:i w:val="false"/>
          <w:color w:val="000000"/>
          <w:sz w:val="28"/>
        </w:rPr>
        <w:t>
      14. Процедуры осуществления внутреннего контроля определяют:</w:t>
      </w:r>
      <w:r>
        <w:br/>
      </w:r>
      <w:r>
        <w:rPr>
          <w:rFonts w:ascii="Times New Roman"/>
          <w:b w:val="false"/>
          <w:i w:val="false"/>
          <w:color w:val="000000"/>
          <w:sz w:val="28"/>
        </w:rPr>
        <w:t>
</w:t>
      </w:r>
      <w:r>
        <w:rPr>
          <w:rFonts w:ascii="Times New Roman"/>
          <w:b w:val="false"/>
          <w:i w:val="false"/>
          <w:color w:val="000000"/>
          <w:sz w:val="28"/>
        </w:rPr>
        <w:t>
      1) требования к работникам, осуществляющим внутренний контроль;</w:t>
      </w:r>
      <w:r>
        <w:br/>
      </w:r>
      <w:r>
        <w:rPr>
          <w:rFonts w:ascii="Times New Roman"/>
          <w:b w:val="false"/>
          <w:i w:val="false"/>
          <w:color w:val="000000"/>
          <w:sz w:val="28"/>
        </w:rPr>
        <w:t>
</w:t>
      </w:r>
      <w:r>
        <w:rPr>
          <w:rFonts w:ascii="Times New Roman"/>
          <w:b w:val="false"/>
          <w:i w:val="false"/>
          <w:color w:val="000000"/>
          <w:sz w:val="28"/>
        </w:rPr>
        <w:t>
      2) предмет и объект внутреннего контроля.</w:t>
      </w:r>
      <w:r>
        <w:br/>
      </w:r>
      <w:r>
        <w:rPr>
          <w:rFonts w:ascii="Times New Roman"/>
          <w:b w:val="false"/>
          <w:i w:val="false"/>
          <w:color w:val="000000"/>
          <w:sz w:val="28"/>
        </w:rPr>
        <w:t>
</w:t>
      </w:r>
      <w:r>
        <w:rPr>
          <w:rFonts w:ascii="Times New Roman"/>
          <w:b w:val="false"/>
          <w:i w:val="false"/>
          <w:color w:val="000000"/>
          <w:sz w:val="28"/>
        </w:rPr>
        <w:t>
      15. Политика управления существующим и потенциальным конфликтом интересов включает:</w:t>
      </w:r>
      <w:r>
        <w:br/>
      </w:r>
      <w:r>
        <w:rPr>
          <w:rFonts w:ascii="Times New Roman"/>
          <w:b w:val="false"/>
          <w:i w:val="false"/>
          <w:color w:val="000000"/>
          <w:sz w:val="28"/>
        </w:rPr>
        <w:t>
</w:t>
      </w:r>
      <w:r>
        <w:rPr>
          <w:rFonts w:ascii="Times New Roman"/>
          <w:b w:val="false"/>
          <w:i w:val="false"/>
          <w:color w:val="000000"/>
          <w:sz w:val="28"/>
        </w:rPr>
        <w:t>
      1) определение ситуаций, при которых интересы должностного лица или работника Фонда (Организации)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вкладчиков (получателей) Фонда и (или) акционеров Фонда (Организации);</w:t>
      </w:r>
      <w:r>
        <w:br/>
      </w:r>
      <w:r>
        <w:rPr>
          <w:rFonts w:ascii="Times New Roman"/>
          <w:b w:val="false"/>
          <w:i w:val="false"/>
          <w:color w:val="000000"/>
          <w:sz w:val="28"/>
        </w:rPr>
        <w:t>
</w:t>
      </w:r>
      <w:r>
        <w:rPr>
          <w:rFonts w:ascii="Times New Roman"/>
          <w:b w:val="false"/>
          <w:i w:val="false"/>
          <w:color w:val="000000"/>
          <w:sz w:val="28"/>
        </w:rPr>
        <w:t>
      2) принципы деятельности должностных лиц и работников Фонда (Организации) при возникновении ситуаций,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15 настоящего приложения к Правилам;</w:t>
      </w:r>
      <w:r>
        <w:br/>
      </w:r>
      <w:r>
        <w:rPr>
          <w:rFonts w:ascii="Times New Roman"/>
          <w:b w:val="false"/>
          <w:i w:val="false"/>
          <w:color w:val="000000"/>
          <w:sz w:val="28"/>
        </w:rPr>
        <w:t>
</w:t>
      </w:r>
      <w:r>
        <w:rPr>
          <w:rFonts w:ascii="Times New Roman"/>
          <w:b w:val="false"/>
          <w:i w:val="false"/>
          <w:color w:val="000000"/>
          <w:sz w:val="28"/>
        </w:rPr>
        <w:t>
      3) порядок осуществления сбора, хранения и мониторинга сведений в целях выявления и описания ситуаций,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15 настоящего приложения к Правилам, в процессе деятельности органов, подразделений, должностных лиц и работников Фонда (Организации);</w:t>
      </w:r>
      <w:r>
        <w:br/>
      </w:r>
      <w:r>
        <w:rPr>
          <w:rFonts w:ascii="Times New Roman"/>
          <w:b w:val="false"/>
          <w:i w:val="false"/>
          <w:color w:val="000000"/>
          <w:sz w:val="28"/>
        </w:rPr>
        <w:t>
</w:t>
      </w:r>
      <w:r>
        <w:rPr>
          <w:rFonts w:ascii="Times New Roman"/>
          <w:b w:val="false"/>
          <w:i w:val="false"/>
          <w:color w:val="000000"/>
          <w:sz w:val="28"/>
        </w:rPr>
        <w:t>
      4) процедуры принятия решений органами Фонда (Организации), направленные на обеспечение независимости и объективности принимаемых решений, включая ограничение права участия в принятии решений должностных лиц и работников Фонда (Организации), при возникновении ситуаций,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15 настоящего приложения к Правилам.</w:t>
      </w:r>
      <w:r>
        <w:br/>
      </w:r>
      <w:r>
        <w:rPr>
          <w:rFonts w:ascii="Times New Roman"/>
          <w:b w:val="false"/>
          <w:i w:val="false"/>
          <w:color w:val="000000"/>
          <w:sz w:val="28"/>
        </w:rPr>
        <w:t>
</w:t>
      </w:r>
      <w:r>
        <w:rPr>
          <w:rFonts w:ascii="Times New Roman"/>
          <w:b w:val="false"/>
          <w:i w:val="false"/>
          <w:color w:val="000000"/>
          <w:sz w:val="28"/>
        </w:rPr>
        <w:t>
      16. Правила ведения журналов системы внутреннего учета содержат:</w:t>
      </w:r>
      <w:r>
        <w:br/>
      </w:r>
      <w:r>
        <w:rPr>
          <w:rFonts w:ascii="Times New Roman"/>
          <w:b w:val="false"/>
          <w:i w:val="false"/>
          <w:color w:val="000000"/>
          <w:sz w:val="28"/>
        </w:rPr>
        <w:t>
</w:t>
      </w:r>
      <w:r>
        <w:rPr>
          <w:rFonts w:ascii="Times New Roman"/>
          <w:b w:val="false"/>
          <w:i w:val="false"/>
          <w:color w:val="000000"/>
          <w:sz w:val="28"/>
        </w:rPr>
        <w:t>
      1) количество и наименование журналов;</w:t>
      </w:r>
      <w:r>
        <w:br/>
      </w:r>
      <w:r>
        <w:rPr>
          <w:rFonts w:ascii="Times New Roman"/>
          <w:b w:val="false"/>
          <w:i w:val="false"/>
          <w:color w:val="000000"/>
          <w:sz w:val="28"/>
        </w:rPr>
        <w:t>
</w:t>
      </w:r>
      <w:r>
        <w:rPr>
          <w:rFonts w:ascii="Times New Roman"/>
          <w:b w:val="false"/>
          <w:i w:val="false"/>
          <w:color w:val="000000"/>
          <w:sz w:val="28"/>
        </w:rPr>
        <w:t>
      2) порядок и периодичность заполнения журналов;</w:t>
      </w:r>
      <w:r>
        <w:br/>
      </w:r>
      <w:r>
        <w:rPr>
          <w:rFonts w:ascii="Times New Roman"/>
          <w:b w:val="false"/>
          <w:i w:val="false"/>
          <w:color w:val="000000"/>
          <w:sz w:val="28"/>
        </w:rPr>
        <w:t>
</w:t>
      </w:r>
      <w:r>
        <w:rPr>
          <w:rFonts w:ascii="Times New Roman"/>
          <w:b w:val="false"/>
          <w:i w:val="false"/>
          <w:color w:val="000000"/>
          <w:sz w:val="28"/>
        </w:rPr>
        <w:t>
      3) перечень должностей руководящих работников, осуществляющих контроль за своевременным и точным заполнением журналов.</w:t>
      </w:r>
      <w:r>
        <w:br/>
      </w:r>
      <w:r>
        <w:rPr>
          <w:rFonts w:ascii="Times New Roman"/>
          <w:b w:val="false"/>
          <w:i w:val="false"/>
          <w:color w:val="000000"/>
          <w:sz w:val="28"/>
        </w:rPr>
        <w:t>
</w:t>
      </w:r>
      <w:r>
        <w:rPr>
          <w:rFonts w:ascii="Times New Roman"/>
          <w:b w:val="false"/>
          <w:i w:val="false"/>
          <w:color w:val="000000"/>
          <w:sz w:val="28"/>
        </w:rPr>
        <w:t>
      17. Инструкция по технике безопасности включает:</w:t>
      </w:r>
      <w:r>
        <w:br/>
      </w:r>
      <w:r>
        <w:rPr>
          <w:rFonts w:ascii="Times New Roman"/>
          <w:b w:val="false"/>
          <w:i w:val="false"/>
          <w:color w:val="000000"/>
          <w:sz w:val="28"/>
        </w:rPr>
        <w:t>
</w:t>
      </w:r>
      <w:r>
        <w:rPr>
          <w:rFonts w:ascii="Times New Roman"/>
          <w:b w:val="false"/>
          <w:i w:val="false"/>
          <w:color w:val="000000"/>
          <w:sz w:val="28"/>
        </w:rPr>
        <w:t>
      1) основные требования по пожарной безопасности;</w:t>
      </w:r>
      <w:r>
        <w:br/>
      </w:r>
      <w:r>
        <w:rPr>
          <w:rFonts w:ascii="Times New Roman"/>
          <w:b w:val="false"/>
          <w:i w:val="false"/>
          <w:color w:val="000000"/>
          <w:sz w:val="28"/>
        </w:rPr>
        <w:t>
</w:t>
      </w:r>
      <w:r>
        <w:rPr>
          <w:rFonts w:ascii="Times New Roman"/>
          <w:b w:val="false"/>
          <w:i w:val="false"/>
          <w:color w:val="000000"/>
          <w:sz w:val="28"/>
        </w:rPr>
        <w:t>
      2) описание действий работников Фонда (Организации) в случае наступления форс-мажорных обстоятельств;</w:t>
      </w:r>
      <w:r>
        <w:br/>
      </w:r>
      <w:r>
        <w:rPr>
          <w:rFonts w:ascii="Times New Roman"/>
          <w:b w:val="false"/>
          <w:i w:val="false"/>
          <w:color w:val="000000"/>
          <w:sz w:val="28"/>
        </w:rPr>
        <w:t>
</w:t>
      </w:r>
      <w:r>
        <w:rPr>
          <w:rFonts w:ascii="Times New Roman"/>
          <w:b w:val="false"/>
          <w:i w:val="false"/>
          <w:color w:val="000000"/>
          <w:sz w:val="28"/>
        </w:rPr>
        <w:t>
      3) порядок использования программно-технических комплексов и иного оборудования работниками Фонда (Организации);</w:t>
      </w:r>
      <w:r>
        <w:br/>
      </w:r>
      <w:r>
        <w:rPr>
          <w:rFonts w:ascii="Times New Roman"/>
          <w:b w:val="false"/>
          <w:i w:val="false"/>
          <w:color w:val="000000"/>
          <w:sz w:val="28"/>
        </w:rPr>
        <w:t>
</w:t>
      </w:r>
      <w:r>
        <w:rPr>
          <w:rFonts w:ascii="Times New Roman"/>
          <w:b w:val="false"/>
          <w:i w:val="false"/>
          <w:color w:val="000000"/>
          <w:sz w:val="28"/>
        </w:rPr>
        <w:t>
      4) последовательность осмотра помещений Фонда (Организации) перед их закрытием.</w:t>
      </w:r>
    </w:p>
    <w:bookmarkEnd w:id="26"/>
    <w:bookmarkStart w:name="z339"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27"/>
    <w:bookmarkStart w:name="z340" w:id="28"/>
    <w:p>
      <w:pPr>
        <w:spacing w:after="0"/>
        <w:ind w:left="0"/>
        <w:jc w:val="left"/>
      </w:pPr>
      <w:r>
        <w:rPr>
          <w:rFonts w:ascii="Times New Roman"/>
          <w:b/>
          <w:i w:val="false"/>
          <w:color w:val="000000"/>
        </w:rPr>
        <w:t xml:space="preserve"> 
Инвестиционные декларации и политика</w:t>
      </w:r>
      <w:r>
        <w:br/>
      </w:r>
      <w:r>
        <w:rPr>
          <w:rFonts w:ascii="Times New Roman"/>
          <w:b/>
          <w:i w:val="false"/>
          <w:color w:val="000000"/>
        </w:rPr>
        <w:t>
инвестирования собственных активов Фонда (Организации)</w:t>
      </w:r>
    </w:p>
    <w:bookmarkEnd w:id="28"/>
    <w:bookmarkStart w:name="z341" w:id="29"/>
    <w:p>
      <w:pPr>
        <w:spacing w:after="0"/>
        <w:ind w:left="0"/>
        <w:jc w:val="both"/>
      </w:pPr>
      <w:r>
        <w:rPr>
          <w:rFonts w:ascii="Times New Roman"/>
          <w:b w:val="false"/>
          <w:i w:val="false"/>
          <w:color w:val="000000"/>
          <w:sz w:val="28"/>
        </w:rPr>
        <w:t>
      1. В целях обеспечения инвестиционного управления пенсионными активами разрабатываются инвестиционные декларации для каждого вида инвестиционного портфеля, включающие, но не ограничивающиеся следующим:</w:t>
      </w:r>
      <w:r>
        <w:br/>
      </w:r>
      <w:r>
        <w:rPr>
          <w:rFonts w:ascii="Times New Roman"/>
          <w:b w:val="false"/>
          <w:i w:val="false"/>
          <w:color w:val="000000"/>
          <w:sz w:val="28"/>
        </w:rPr>
        <w:t>
</w:t>
      </w:r>
      <w:r>
        <w:rPr>
          <w:rFonts w:ascii="Times New Roman"/>
          <w:b w:val="false"/>
          <w:i w:val="false"/>
          <w:color w:val="000000"/>
          <w:sz w:val="28"/>
        </w:rPr>
        <w:t>
      1) цели и стратегии инвестирования пенсионных активов;</w:t>
      </w:r>
      <w:r>
        <w:br/>
      </w:r>
      <w:r>
        <w:rPr>
          <w:rFonts w:ascii="Times New Roman"/>
          <w:b w:val="false"/>
          <w:i w:val="false"/>
          <w:color w:val="000000"/>
          <w:sz w:val="28"/>
        </w:rPr>
        <w:t>
</w:t>
      </w:r>
      <w:r>
        <w:rPr>
          <w:rFonts w:ascii="Times New Roman"/>
          <w:b w:val="false"/>
          <w:i w:val="false"/>
          <w:color w:val="000000"/>
          <w:sz w:val="28"/>
        </w:rPr>
        <w:t>
      2) описание и перечень объектов инвестирования;</w:t>
      </w:r>
      <w:r>
        <w:br/>
      </w:r>
      <w:r>
        <w:rPr>
          <w:rFonts w:ascii="Times New Roman"/>
          <w:b w:val="false"/>
          <w:i w:val="false"/>
          <w:color w:val="000000"/>
          <w:sz w:val="28"/>
        </w:rPr>
        <w:t>
</w:t>
      </w:r>
      <w:r>
        <w:rPr>
          <w:rFonts w:ascii="Times New Roman"/>
          <w:b w:val="false"/>
          <w:i w:val="false"/>
          <w:color w:val="000000"/>
          <w:sz w:val="28"/>
        </w:rPr>
        <w:t>
      3) лимиты инвестирования пенсионных активов по видам финансовых инструментов и доле валютной нетто-позиции;</w:t>
      </w:r>
      <w:r>
        <w:br/>
      </w:r>
      <w:r>
        <w:rPr>
          <w:rFonts w:ascii="Times New Roman"/>
          <w:b w:val="false"/>
          <w:i w:val="false"/>
          <w:color w:val="000000"/>
          <w:sz w:val="28"/>
        </w:rPr>
        <w:t>
</w:t>
      </w:r>
      <w:r>
        <w:rPr>
          <w:rFonts w:ascii="Times New Roman"/>
          <w:b w:val="false"/>
          <w:i w:val="false"/>
          <w:color w:val="000000"/>
          <w:sz w:val="28"/>
        </w:rPr>
        <w:t>
      4) условия и ограничения, установленные в отношении инвестиционной деятельности;</w:t>
      </w:r>
      <w:r>
        <w:br/>
      </w:r>
      <w:r>
        <w:rPr>
          <w:rFonts w:ascii="Times New Roman"/>
          <w:b w:val="false"/>
          <w:i w:val="false"/>
          <w:color w:val="000000"/>
          <w:sz w:val="28"/>
        </w:rPr>
        <w:t>
</w:t>
      </w:r>
      <w:r>
        <w:rPr>
          <w:rFonts w:ascii="Times New Roman"/>
          <w:b w:val="false"/>
          <w:i w:val="false"/>
          <w:color w:val="000000"/>
          <w:sz w:val="28"/>
        </w:rPr>
        <w:t>
      5) условия хеджирования и диверсификации пенсионных активов с указанием перечня и описания инструментов хеджирования;</w:t>
      </w:r>
      <w:r>
        <w:br/>
      </w:r>
      <w:r>
        <w:rPr>
          <w:rFonts w:ascii="Times New Roman"/>
          <w:b w:val="false"/>
          <w:i w:val="false"/>
          <w:color w:val="000000"/>
          <w:sz w:val="28"/>
        </w:rPr>
        <w:t>
</w:t>
      </w:r>
      <w:r>
        <w:rPr>
          <w:rFonts w:ascii="Times New Roman"/>
          <w:b w:val="false"/>
          <w:i w:val="false"/>
          <w:color w:val="000000"/>
          <w:sz w:val="28"/>
        </w:rPr>
        <w:t>
      6) информацию об основных рисках, связанных с инвестиционной деятельностью;</w:t>
      </w:r>
      <w:r>
        <w:br/>
      </w:r>
      <w:r>
        <w:rPr>
          <w:rFonts w:ascii="Times New Roman"/>
          <w:b w:val="false"/>
          <w:i w:val="false"/>
          <w:color w:val="000000"/>
          <w:sz w:val="28"/>
        </w:rPr>
        <w:t>
</w:t>
      </w:r>
      <w:r>
        <w:rPr>
          <w:rFonts w:ascii="Times New Roman"/>
          <w:b w:val="false"/>
          <w:i w:val="false"/>
          <w:color w:val="000000"/>
          <w:sz w:val="28"/>
        </w:rPr>
        <w:t>
      7) политику взимания комиссионного вознаграждения.</w:t>
      </w:r>
      <w:r>
        <w:br/>
      </w:r>
      <w:r>
        <w:rPr>
          <w:rFonts w:ascii="Times New Roman"/>
          <w:b w:val="false"/>
          <w:i w:val="false"/>
          <w:color w:val="000000"/>
          <w:sz w:val="28"/>
        </w:rPr>
        <w:t>
</w:t>
      </w:r>
      <w:r>
        <w:rPr>
          <w:rFonts w:ascii="Times New Roman"/>
          <w:b w:val="false"/>
          <w:i w:val="false"/>
          <w:color w:val="000000"/>
          <w:sz w:val="28"/>
        </w:rPr>
        <w:t>
      2. Инвестиционные декларации и все изменения и дополнения в них утверждаются советом директоров Фонда после согласования с:</w:t>
      </w:r>
      <w:r>
        <w:br/>
      </w:r>
      <w:r>
        <w:rPr>
          <w:rFonts w:ascii="Times New Roman"/>
          <w:b w:val="false"/>
          <w:i w:val="false"/>
          <w:color w:val="000000"/>
          <w:sz w:val="28"/>
        </w:rPr>
        <w:t>
</w:t>
      </w:r>
      <w:r>
        <w:rPr>
          <w:rFonts w:ascii="Times New Roman"/>
          <w:b w:val="false"/>
          <w:i w:val="false"/>
          <w:color w:val="000000"/>
          <w:sz w:val="28"/>
        </w:rPr>
        <w:t>
      1) инвестиционным комитетом Фонда - в случае управления пенсионными активами Фондом самостоятельно;</w:t>
      </w:r>
      <w:r>
        <w:br/>
      </w:r>
      <w:r>
        <w:rPr>
          <w:rFonts w:ascii="Times New Roman"/>
          <w:b w:val="false"/>
          <w:i w:val="false"/>
          <w:color w:val="000000"/>
          <w:sz w:val="28"/>
        </w:rPr>
        <w:t>
</w:t>
      </w:r>
      <w:r>
        <w:rPr>
          <w:rFonts w:ascii="Times New Roman"/>
          <w:b w:val="false"/>
          <w:i w:val="false"/>
          <w:color w:val="000000"/>
          <w:sz w:val="28"/>
        </w:rPr>
        <w:t>
      2) инвестиционным комитетом Организации - в случае наличия между Фондом и Организацией договора об инвестиционном управлении пенсионными активами.</w:t>
      </w:r>
      <w:r>
        <w:br/>
      </w:r>
      <w:r>
        <w:rPr>
          <w:rFonts w:ascii="Times New Roman"/>
          <w:b w:val="false"/>
          <w:i w:val="false"/>
          <w:color w:val="000000"/>
          <w:sz w:val="28"/>
        </w:rPr>
        <w:t>
</w:t>
      </w:r>
      <w:r>
        <w:rPr>
          <w:rFonts w:ascii="Times New Roman"/>
          <w:b w:val="false"/>
          <w:i w:val="false"/>
          <w:color w:val="000000"/>
          <w:sz w:val="28"/>
        </w:rPr>
        <w:t>
      Инвестиционные декларации и все изменения и дополнения в них публикуются в периодических печатных изданиях, распространяемых на всей территории Республики Казахстан тиражом не менее пятнадцати тысяч экземпляров, и (или) размещаются на интернет-ресурсе Фонда.</w:t>
      </w:r>
      <w:r>
        <w:br/>
      </w:r>
      <w:r>
        <w:rPr>
          <w:rFonts w:ascii="Times New Roman"/>
          <w:b w:val="false"/>
          <w:i w:val="false"/>
          <w:color w:val="000000"/>
          <w:sz w:val="28"/>
        </w:rPr>
        <w:t>
</w:t>
      </w:r>
      <w:r>
        <w:rPr>
          <w:rFonts w:ascii="Times New Roman"/>
          <w:b w:val="false"/>
          <w:i w:val="false"/>
          <w:color w:val="000000"/>
          <w:sz w:val="28"/>
        </w:rPr>
        <w:t>
      3. В целях обеспечения инвестиционного управления собственными активами Фонда (Организации) разрабатывается политика инвестирования собственных активов Фонда (Организации), включающая, но не ограничивающаяся следующим:</w:t>
      </w:r>
      <w:r>
        <w:br/>
      </w:r>
      <w:r>
        <w:rPr>
          <w:rFonts w:ascii="Times New Roman"/>
          <w:b w:val="false"/>
          <w:i w:val="false"/>
          <w:color w:val="000000"/>
          <w:sz w:val="28"/>
        </w:rPr>
        <w:t>
</w:t>
      </w:r>
      <w:r>
        <w:rPr>
          <w:rFonts w:ascii="Times New Roman"/>
          <w:b w:val="false"/>
          <w:i w:val="false"/>
          <w:color w:val="000000"/>
          <w:sz w:val="28"/>
        </w:rPr>
        <w:t>
      1) цели и стратегии инвестирования собственных активов;</w:t>
      </w:r>
      <w:r>
        <w:br/>
      </w:r>
      <w:r>
        <w:rPr>
          <w:rFonts w:ascii="Times New Roman"/>
          <w:b w:val="false"/>
          <w:i w:val="false"/>
          <w:color w:val="000000"/>
          <w:sz w:val="28"/>
        </w:rPr>
        <w:t>
</w:t>
      </w:r>
      <w:r>
        <w:rPr>
          <w:rFonts w:ascii="Times New Roman"/>
          <w:b w:val="false"/>
          <w:i w:val="false"/>
          <w:color w:val="000000"/>
          <w:sz w:val="28"/>
        </w:rPr>
        <w:t>
      2) описание и перечень объектов инвестирования;</w:t>
      </w:r>
      <w:r>
        <w:br/>
      </w:r>
      <w:r>
        <w:rPr>
          <w:rFonts w:ascii="Times New Roman"/>
          <w:b w:val="false"/>
          <w:i w:val="false"/>
          <w:color w:val="000000"/>
          <w:sz w:val="28"/>
        </w:rPr>
        <w:t>
</w:t>
      </w:r>
      <w:r>
        <w:rPr>
          <w:rFonts w:ascii="Times New Roman"/>
          <w:b w:val="false"/>
          <w:i w:val="false"/>
          <w:color w:val="000000"/>
          <w:sz w:val="28"/>
        </w:rPr>
        <w:t>
      3) лимиты инвестирования собственных активов по видам финансовых инструментов и доле валютной нетто-позиции;</w:t>
      </w:r>
      <w:r>
        <w:br/>
      </w:r>
      <w:r>
        <w:rPr>
          <w:rFonts w:ascii="Times New Roman"/>
          <w:b w:val="false"/>
          <w:i w:val="false"/>
          <w:color w:val="000000"/>
          <w:sz w:val="28"/>
        </w:rPr>
        <w:t>
</w:t>
      </w:r>
      <w:r>
        <w:rPr>
          <w:rFonts w:ascii="Times New Roman"/>
          <w:b w:val="false"/>
          <w:i w:val="false"/>
          <w:color w:val="000000"/>
          <w:sz w:val="28"/>
        </w:rPr>
        <w:t>
      4) условия и ограничения, установленные в отношении инвестиционной деятельности;</w:t>
      </w:r>
      <w:r>
        <w:br/>
      </w:r>
      <w:r>
        <w:rPr>
          <w:rFonts w:ascii="Times New Roman"/>
          <w:b w:val="false"/>
          <w:i w:val="false"/>
          <w:color w:val="000000"/>
          <w:sz w:val="28"/>
        </w:rPr>
        <w:t>
</w:t>
      </w:r>
      <w:r>
        <w:rPr>
          <w:rFonts w:ascii="Times New Roman"/>
          <w:b w:val="false"/>
          <w:i w:val="false"/>
          <w:color w:val="000000"/>
          <w:sz w:val="28"/>
        </w:rPr>
        <w:t>
      5) условия хеджирования и диверсификации собственных активов с указанием перечня и описания инструментов хеджирования;</w:t>
      </w:r>
      <w:r>
        <w:br/>
      </w:r>
      <w:r>
        <w:rPr>
          <w:rFonts w:ascii="Times New Roman"/>
          <w:b w:val="false"/>
          <w:i w:val="false"/>
          <w:color w:val="000000"/>
          <w:sz w:val="28"/>
        </w:rPr>
        <w:t>
</w:t>
      </w:r>
      <w:r>
        <w:rPr>
          <w:rFonts w:ascii="Times New Roman"/>
          <w:b w:val="false"/>
          <w:i w:val="false"/>
          <w:color w:val="000000"/>
          <w:sz w:val="28"/>
        </w:rPr>
        <w:t>
      6) информацию об основных рисках, связанных с инвестиционной деятельностью;</w:t>
      </w:r>
      <w:r>
        <w:br/>
      </w:r>
      <w:r>
        <w:rPr>
          <w:rFonts w:ascii="Times New Roman"/>
          <w:b w:val="false"/>
          <w:i w:val="false"/>
          <w:color w:val="000000"/>
          <w:sz w:val="28"/>
        </w:rPr>
        <w:t>
</w:t>
      </w:r>
      <w:r>
        <w:rPr>
          <w:rFonts w:ascii="Times New Roman"/>
          <w:b w:val="false"/>
          <w:i w:val="false"/>
          <w:color w:val="000000"/>
          <w:sz w:val="28"/>
        </w:rPr>
        <w:t>
      7) совокупный максимальный допустимый размер убытков по инвестиционному портфелю, сформированному за счет собственных активов.</w:t>
      </w:r>
      <w:r>
        <w:br/>
      </w:r>
      <w:r>
        <w:rPr>
          <w:rFonts w:ascii="Times New Roman"/>
          <w:b w:val="false"/>
          <w:i w:val="false"/>
          <w:color w:val="000000"/>
          <w:sz w:val="28"/>
        </w:rPr>
        <w:t>
</w:t>
      </w:r>
      <w:r>
        <w:rPr>
          <w:rFonts w:ascii="Times New Roman"/>
          <w:b w:val="false"/>
          <w:i w:val="false"/>
          <w:color w:val="000000"/>
          <w:sz w:val="28"/>
        </w:rPr>
        <w:t>
      4. Политика инвестирования собственных активов Фонда и все изменения и дополнения в нее утверждаются советом директоров Фонда после согласования с:</w:t>
      </w:r>
      <w:r>
        <w:br/>
      </w:r>
      <w:r>
        <w:rPr>
          <w:rFonts w:ascii="Times New Roman"/>
          <w:b w:val="false"/>
          <w:i w:val="false"/>
          <w:color w:val="000000"/>
          <w:sz w:val="28"/>
        </w:rPr>
        <w:t>
</w:t>
      </w:r>
      <w:r>
        <w:rPr>
          <w:rFonts w:ascii="Times New Roman"/>
          <w:b w:val="false"/>
          <w:i w:val="false"/>
          <w:color w:val="000000"/>
          <w:sz w:val="28"/>
        </w:rPr>
        <w:t>
      1) правлением Фонда;</w:t>
      </w:r>
      <w:r>
        <w:br/>
      </w:r>
      <w:r>
        <w:rPr>
          <w:rFonts w:ascii="Times New Roman"/>
          <w:b w:val="false"/>
          <w:i w:val="false"/>
          <w:color w:val="000000"/>
          <w:sz w:val="28"/>
        </w:rPr>
        <w:t>
</w:t>
      </w:r>
      <w:r>
        <w:rPr>
          <w:rFonts w:ascii="Times New Roman"/>
          <w:b w:val="false"/>
          <w:i w:val="false"/>
          <w:color w:val="000000"/>
          <w:sz w:val="28"/>
        </w:rPr>
        <w:t>
      2) инвестиционным комитетом Фонда - в случае управления собственными активами Фондом самостоятельно или инвестиционным комитетом Организации - в случае наличия между Фондом и Организацией договора об инвестиционном управлении собственными активами Фонда.</w:t>
      </w:r>
      <w:r>
        <w:br/>
      </w:r>
      <w:r>
        <w:rPr>
          <w:rFonts w:ascii="Times New Roman"/>
          <w:b w:val="false"/>
          <w:i w:val="false"/>
          <w:color w:val="000000"/>
          <w:sz w:val="28"/>
        </w:rPr>
        <w:t>
</w:t>
      </w:r>
      <w:r>
        <w:rPr>
          <w:rFonts w:ascii="Times New Roman"/>
          <w:b w:val="false"/>
          <w:i w:val="false"/>
          <w:color w:val="000000"/>
          <w:sz w:val="28"/>
        </w:rPr>
        <w:t>
      5. Политика инвестирования собственных активов Организации и все изменения и дополнения в нее утверждаются советом директоров Организации после согласования с правлением и инвестиционным комитетом Организации.</w:t>
      </w:r>
    </w:p>
    <w:bookmarkEnd w:id="29"/>
    <w:bookmarkStart w:name="z365" w:id="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30"/>
    <w:bookmarkStart w:name="z366" w:id="31"/>
    <w:p>
      <w:pPr>
        <w:spacing w:after="0"/>
        <w:ind w:left="0"/>
        <w:jc w:val="left"/>
      </w:pPr>
      <w:r>
        <w:rPr>
          <w:rFonts w:ascii="Times New Roman"/>
          <w:b/>
          <w:i w:val="false"/>
          <w:color w:val="000000"/>
        </w:rPr>
        <w:t xml:space="preserve"> 
Организация системы информационного обмена</w:t>
      </w:r>
    </w:p>
    <w:bookmarkEnd w:id="31"/>
    <w:bookmarkStart w:name="z367" w:id="32"/>
    <w:p>
      <w:pPr>
        <w:spacing w:after="0"/>
        <w:ind w:left="0"/>
        <w:jc w:val="both"/>
      </w:pPr>
      <w:r>
        <w:rPr>
          <w:rFonts w:ascii="Times New Roman"/>
          <w:b w:val="false"/>
          <w:i w:val="false"/>
          <w:color w:val="000000"/>
          <w:sz w:val="28"/>
        </w:rPr>
        <w:t>
      1. Совет директоров Фонда (Организации) для осуществления своих функций получает:</w:t>
      </w:r>
      <w:r>
        <w:br/>
      </w:r>
      <w:r>
        <w:rPr>
          <w:rFonts w:ascii="Times New Roman"/>
          <w:b w:val="false"/>
          <w:i w:val="false"/>
          <w:color w:val="000000"/>
          <w:sz w:val="28"/>
        </w:rPr>
        <w:t>
</w:t>
      </w:r>
      <w:r>
        <w:rPr>
          <w:rFonts w:ascii="Times New Roman"/>
          <w:b w:val="false"/>
          <w:i w:val="false"/>
          <w:color w:val="000000"/>
          <w:sz w:val="28"/>
        </w:rPr>
        <w:t>
      1) от подразделения Фонда (Организации), осуществляющего инвестиционное управление пенсионными и (или) собственными активами:</w:t>
      </w:r>
      <w:r>
        <w:br/>
      </w:r>
      <w:r>
        <w:rPr>
          <w:rFonts w:ascii="Times New Roman"/>
          <w:b w:val="false"/>
          <w:i w:val="false"/>
          <w:color w:val="000000"/>
          <w:sz w:val="28"/>
        </w:rPr>
        <w:t>
</w:t>
      </w:r>
      <w:r>
        <w:rPr>
          <w:rFonts w:ascii="Times New Roman"/>
          <w:b w:val="false"/>
          <w:i w:val="false"/>
          <w:color w:val="000000"/>
          <w:sz w:val="28"/>
        </w:rPr>
        <w:t>
      сводный отчет о результатах анализа информации, используемой при осуществлении инвестиционной деятельности Фонда (Организации) - на ежеквартальной основе;</w:t>
      </w:r>
      <w:r>
        <w:br/>
      </w:r>
      <w:r>
        <w:rPr>
          <w:rFonts w:ascii="Times New Roman"/>
          <w:b w:val="false"/>
          <w:i w:val="false"/>
          <w:color w:val="000000"/>
          <w:sz w:val="28"/>
        </w:rPr>
        <w:t>
</w:t>
      </w:r>
      <w:r>
        <w:rPr>
          <w:rFonts w:ascii="Times New Roman"/>
          <w:b w:val="false"/>
          <w:i w:val="false"/>
          <w:color w:val="000000"/>
          <w:sz w:val="28"/>
        </w:rPr>
        <w:t>
      отчет о принятых инвестиционных решениях - не реже, чем один раз в шесть месяцев;</w:t>
      </w:r>
      <w:r>
        <w:br/>
      </w:r>
      <w:r>
        <w:rPr>
          <w:rFonts w:ascii="Times New Roman"/>
          <w:b w:val="false"/>
          <w:i w:val="false"/>
          <w:color w:val="000000"/>
          <w:sz w:val="28"/>
        </w:rPr>
        <w:t>
</w:t>
      </w:r>
      <w:r>
        <w:rPr>
          <w:rFonts w:ascii="Times New Roman"/>
          <w:b w:val="false"/>
          <w:i w:val="false"/>
          <w:color w:val="000000"/>
          <w:sz w:val="28"/>
        </w:rPr>
        <w:t>
      2) от подразделения Фонда (Организации), осуществляющего управление рисками:</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установленных лимитов - на ежеквартальной основе по форме, установленной внутренними документами Фонда (Организации);</w:t>
      </w:r>
      <w:r>
        <w:br/>
      </w:r>
      <w:r>
        <w:rPr>
          <w:rFonts w:ascii="Times New Roman"/>
          <w:b w:val="false"/>
          <w:i w:val="false"/>
          <w:color w:val="000000"/>
          <w:sz w:val="28"/>
        </w:rPr>
        <w:t>
</w:t>
      </w:r>
      <w:r>
        <w:rPr>
          <w:rFonts w:ascii="Times New Roman"/>
          <w:b w:val="false"/>
          <w:i w:val="false"/>
          <w:color w:val="000000"/>
          <w:sz w:val="28"/>
        </w:rPr>
        <w:t>
      результаты стресс-тестингов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бэк-тестингов - каждые два месяца;</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максимальных допустимых размеров убытков - на ежеквартальной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от подразделения Фонда (Организации), осуществляющего анализ и планирование бюджета - отчеты о текущих результатах финансово-хозяйственной деятельности Фонда (Организации) в сравнении с тем же периодом за прошлый отчетный период и с запланированными показателями деятельности - на ежеквартальной основе;</w:t>
      </w:r>
      <w:r>
        <w:br/>
      </w:r>
      <w:r>
        <w:rPr>
          <w:rFonts w:ascii="Times New Roman"/>
          <w:b w:val="false"/>
          <w:i w:val="false"/>
          <w:color w:val="000000"/>
          <w:sz w:val="28"/>
        </w:rPr>
        <w:t>
</w:t>
      </w:r>
      <w:r>
        <w:rPr>
          <w:rFonts w:ascii="Times New Roman"/>
          <w:b w:val="false"/>
          <w:i w:val="false"/>
          <w:color w:val="000000"/>
          <w:sz w:val="28"/>
        </w:rPr>
        <w:t>
      4) от службы внутреннего аудита - отчеты по результатам проверок, содержащие выводы об имеющихся недостатках и рекомендации по улучшению деятельности Фонда (Организации) - по мере подготовки отчетов;</w:t>
      </w:r>
      <w:r>
        <w:br/>
      </w:r>
      <w:r>
        <w:rPr>
          <w:rFonts w:ascii="Times New Roman"/>
          <w:b w:val="false"/>
          <w:i w:val="false"/>
          <w:color w:val="000000"/>
          <w:sz w:val="28"/>
        </w:rPr>
        <w:t>
</w:t>
      </w:r>
      <w:r>
        <w:rPr>
          <w:rFonts w:ascii="Times New Roman"/>
          <w:b w:val="false"/>
          <w:i w:val="false"/>
          <w:color w:val="000000"/>
          <w:sz w:val="28"/>
        </w:rPr>
        <w:t>
      5) от правления Фонда (Организации) - отчет о результатах осуществления контроля за выполнением рекомендаций службы внутреннего аудита) по улучшению деятельности Фонда (Организации) - на ежеквартальной основе.</w:t>
      </w:r>
      <w:r>
        <w:br/>
      </w:r>
      <w:r>
        <w:rPr>
          <w:rFonts w:ascii="Times New Roman"/>
          <w:b w:val="false"/>
          <w:i w:val="false"/>
          <w:color w:val="000000"/>
          <w:sz w:val="28"/>
        </w:rPr>
        <w:t>
</w:t>
      </w:r>
      <w:r>
        <w:rPr>
          <w:rFonts w:ascii="Times New Roman"/>
          <w:b w:val="false"/>
          <w:i w:val="false"/>
          <w:color w:val="000000"/>
          <w:sz w:val="28"/>
        </w:rPr>
        <w:t>
      Информация, представляемая совету директоров, включается в повестку заседания совета директоров или направляется членам совета директоров сопроводительным письмом, заверенным подписью первого руководителя Фонда (Организации) или лицом, его замещающим, и печатью Фонда (Организации).</w:t>
      </w:r>
      <w:r>
        <w:br/>
      </w:r>
      <w:r>
        <w:rPr>
          <w:rFonts w:ascii="Times New Roman"/>
          <w:b w:val="false"/>
          <w:i w:val="false"/>
          <w:color w:val="000000"/>
          <w:sz w:val="28"/>
        </w:rPr>
        <w:t>
</w:t>
      </w:r>
      <w:r>
        <w:rPr>
          <w:rFonts w:ascii="Times New Roman"/>
          <w:b w:val="false"/>
          <w:i w:val="false"/>
          <w:color w:val="000000"/>
          <w:sz w:val="28"/>
        </w:rPr>
        <w:t>
      2. Правление Фонда (Организации) для осуществления своих функций получает:</w:t>
      </w:r>
      <w:r>
        <w:br/>
      </w:r>
      <w:r>
        <w:rPr>
          <w:rFonts w:ascii="Times New Roman"/>
          <w:b w:val="false"/>
          <w:i w:val="false"/>
          <w:color w:val="000000"/>
          <w:sz w:val="28"/>
        </w:rPr>
        <w:t>
</w:t>
      </w:r>
      <w:r>
        <w:rPr>
          <w:rFonts w:ascii="Times New Roman"/>
          <w:b w:val="false"/>
          <w:i w:val="false"/>
          <w:color w:val="000000"/>
          <w:sz w:val="28"/>
        </w:rPr>
        <w:t>
      1) от подразделения Фонда (Организации), осуществляющего аналитические функции - сводный отчет о результатах анализа информации, используемой при осуществлении инвестиционной деятельности Фонда (Организации) за счет собственных активов Фонда (Организации) - на ежеквартальной основе;</w:t>
      </w:r>
      <w:r>
        <w:br/>
      </w:r>
      <w:r>
        <w:rPr>
          <w:rFonts w:ascii="Times New Roman"/>
          <w:b w:val="false"/>
          <w:i w:val="false"/>
          <w:color w:val="000000"/>
          <w:sz w:val="28"/>
        </w:rPr>
        <w:t>
</w:t>
      </w:r>
      <w:r>
        <w:rPr>
          <w:rFonts w:ascii="Times New Roman"/>
          <w:b w:val="false"/>
          <w:i w:val="false"/>
          <w:color w:val="000000"/>
          <w:sz w:val="28"/>
        </w:rPr>
        <w:t>
      2) от подразделения Фонда (Организации), осуществляющего управление рисками - информацию о соблюдении (использовании) установленных лимитов и максимальных допустимых размеров убытков при осуществлении инвестиционной деятельности Фонда (Организации) за счет собственных активов Фонда (Организации) - на ежеквартальной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от подразделения Фонда (Организации), осуществляющего анализ и планирование бюджета - отчеты о текущих результатах финансово-хозяйственной деятельности Фонда (Организации) в сравнении с тем же периодом за прошлый отчетный период и с запланированными показателями деятельности - на ежеквартальной основе;</w:t>
      </w:r>
      <w:r>
        <w:br/>
      </w:r>
      <w:r>
        <w:rPr>
          <w:rFonts w:ascii="Times New Roman"/>
          <w:b w:val="false"/>
          <w:i w:val="false"/>
          <w:color w:val="000000"/>
          <w:sz w:val="28"/>
        </w:rPr>
        <w:t>
</w:t>
      </w:r>
      <w:r>
        <w:rPr>
          <w:rFonts w:ascii="Times New Roman"/>
          <w:b w:val="false"/>
          <w:i w:val="false"/>
          <w:color w:val="000000"/>
          <w:sz w:val="28"/>
        </w:rPr>
        <w:t>
      4) от подразделения Фонда (Организации), отслеживающего доходы (расходы) Фонда (Организации) - ежемесячные отчеты о доходах (расходах) Фонда (Организации) с приложением плановых показателей финансовой деятельности, включая динамику по видам деятельности, территориальным и функциональным подразделениям - на ежеквартальной основе;</w:t>
      </w:r>
      <w:r>
        <w:br/>
      </w:r>
      <w:r>
        <w:rPr>
          <w:rFonts w:ascii="Times New Roman"/>
          <w:b w:val="false"/>
          <w:i w:val="false"/>
          <w:color w:val="000000"/>
          <w:sz w:val="28"/>
        </w:rPr>
        <w:t>
</w:t>
      </w:r>
      <w:r>
        <w:rPr>
          <w:rFonts w:ascii="Times New Roman"/>
          <w:b w:val="false"/>
          <w:i w:val="false"/>
          <w:color w:val="000000"/>
          <w:sz w:val="28"/>
        </w:rPr>
        <w:t>
      5) от службы внутреннего аудита - отчеты по результатам проверок, содержащие выводы об имеющихся недостатках и рекомендации по улучшению деятельности Фонда (Организации) - по мере подготовки отчетов;</w:t>
      </w:r>
      <w:r>
        <w:br/>
      </w:r>
      <w:r>
        <w:rPr>
          <w:rFonts w:ascii="Times New Roman"/>
          <w:b w:val="false"/>
          <w:i w:val="false"/>
          <w:color w:val="000000"/>
          <w:sz w:val="28"/>
        </w:rPr>
        <w:t>
</w:t>
      </w:r>
      <w:r>
        <w:rPr>
          <w:rFonts w:ascii="Times New Roman"/>
          <w:b w:val="false"/>
          <w:i w:val="false"/>
          <w:color w:val="000000"/>
          <w:sz w:val="28"/>
        </w:rPr>
        <w:t>
      6) от подразделений, осуществляющих инвестиционное управление пенсионными и (или) собственными активами и управление рисками - отчет об обнаружении негативной информации о деятельности контрпартнеров - по мере обнаружения негативной информации о деятельности контрпартнеров;</w:t>
      </w:r>
      <w:r>
        <w:br/>
      </w:r>
      <w:r>
        <w:rPr>
          <w:rFonts w:ascii="Times New Roman"/>
          <w:b w:val="false"/>
          <w:i w:val="false"/>
          <w:color w:val="000000"/>
          <w:sz w:val="28"/>
        </w:rPr>
        <w:t>
</w:t>
      </w:r>
      <w:r>
        <w:rPr>
          <w:rFonts w:ascii="Times New Roman"/>
          <w:b w:val="false"/>
          <w:i w:val="false"/>
          <w:color w:val="000000"/>
          <w:sz w:val="28"/>
        </w:rPr>
        <w:t>
      7) от подразделения информационного обеспечения Фонда (Организации) раз в квартал информацию о:</w:t>
      </w:r>
      <w:r>
        <w:br/>
      </w:r>
      <w:r>
        <w:rPr>
          <w:rFonts w:ascii="Times New Roman"/>
          <w:b w:val="false"/>
          <w:i w:val="false"/>
          <w:color w:val="000000"/>
          <w:sz w:val="28"/>
        </w:rPr>
        <w:t>
</w:t>
      </w:r>
      <w:r>
        <w:rPr>
          <w:rFonts w:ascii="Times New Roman"/>
          <w:b w:val="false"/>
          <w:i w:val="false"/>
          <w:color w:val="000000"/>
          <w:sz w:val="28"/>
        </w:rPr>
        <w:t>
      состоянии аппаратно-программных технических комплексов;</w:t>
      </w:r>
      <w:r>
        <w:br/>
      </w:r>
      <w:r>
        <w:rPr>
          <w:rFonts w:ascii="Times New Roman"/>
          <w:b w:val="false"/>
          <w:i w:val="false"/>
          <w:color w:val="000000"/>
          <w:sz w:val="28"/>
        </w:rPr>
        <w:t>
</w:t>
      </w:r>
      <w:r>
        <w:rPr>
          <w:rFonts w:ascii="Times New Roman"/>
          <w:b w:val="false"/>
          <w:i w:val="false"/>
          <w:color w:val="000000"/>
          <w:sz w:val="28"/>
        </w:rPr>
        <w:t>
      технических проблемах, обнаруженных в течение отчетного периода;</w:t>
      </w:r>
      <w:r>
        <w:br/>
      </w:r>
      <w:r>
        <w:rPr>
          <w:rFonts w:ascii="Times New Roman"/>
          <w:b w:val="false"/>
          <w:i w:val="false"/>
          <w:color w:val="000000"/>
          <w:sz w:val="28"/>
        </w:rPr>
        <w:t>
</w:t>
      </w:r>
      <w:r>
        <w:rPr>
          <w:rFonts w:ascii="Times New Roman"/>
          <w:b w:val="false"/>
          <w:i w:val="false"/>
          <w:color w:val="000000"/>
          <w:sz w:val="28"/>
        </w:rPr>
        <w:t>
      выявленных несоответствиях внутренним процедурам Фонда (Организации);</w:t>
      </w:r>
      <w:r>
        <w:br/>
      </w:r>
      <w:r>
        <w:rPr>
          <w:rFonts w:ascii="Times New Roman"/>
          <w:b w:val="false"/>
          <w:i w:val="false"/>
          <w:color w:val="000000"/>
          <w:sz w:val="28"/>
        </w:rPr>
        <w:t>
</w:t>
      </w:r>
      <w:r>
        <w:rPr>
          <w:rFonts w:ascii="Times New Roman"/>
          <w:b w:val="false"/>
          <w:i w:val="false"/>
          <w:color w:val="000000"/>
          <w:sz w:val="28"/>
        </w:rPr>
        <w:t>
      мерах, принятых для устранения и предотвращения повторного возникновения проблем и несоответствий;</w:t>
      </w:r>
      <w:r>
        <w:br/>
      </w:r>
      <w:r>
        <w:rPr>
          <w:rFonts w:ascii="Times New Roman"/>
          <w:b w:val="false"/>
          <w:i w:val="false"/>
          <w:color w:val="000000"/>
          <w:sz w:val="28"/>
        </w:rPr>
        <w:t>
</w:t>
      </w:r>
      <w:r>
        <w:rPr>
          <w:rFonts w:ascii="Times New Roman"/>
          <w:b w:val="false"/>
          <w:i w:val="false"/>
          <w:color w:val="000000"/>
          <w:sz w:val="28"/>
        </w:rPr>
        <w:t>
      8) от подразделений Фонда (Организации), осуществляющих инвестиционную деятельность и управление рисками - информацию о нарушении подразделениями либо работниками установленных лимитов инвестирования - по мере возникновения информации;</w:t>
      </w:r>
      <w:r>
        <w:br/>
      </w:r>
      <w:r>
        <w:rPr>
          <w:rFonts w:ascii="Times New Roman"/>
          <w:b w:val="false"/>
          <w:i w:val="false"/>
          <w:color w:val="000000"/>
          <w:sz w:val="28"/>
        </w:rPr>
        <w:t>
</w:t>
      </w:r>
      <w:r>
        <w:rPr>
          <w:rFonts w:ascii="Times New Roman"/>
          <w:b w:val="false"/>
          <w:i w:val="false"/>
          <w:color w:val="000000"/>
          <w:sz w:val="28"/>
        </w:rPr>
        <w:t>
      9) от всех подразделений Фонда (Организации):</w:t>
      </w:r>
      <w:r>
        <w:br/>
      </w:r>
      <w:r>
        <w:rPr>
          <w:rFonts w:ascii="Times New Roman"/>
          <w:b w:val="false"/>
          <w:i w:val="false"/>
          <w:color w:val="000000"/>
          <w:sz w:val="28"/>
        </w:rPr>
        <w:t>
      информацию о нарушении подразделениями либо работниками установленных требований законодательства Республики Казахстан и внутренних документов Фонда (Организации) - по мере возникновения информации;</w:t>
      </w:r>
      <w:r>
        <w:br/>
      </w:r>
      <w:r>
        <w:rPr>
          <w:rFonts w:ascii="Times New Roman"/>
          <w:b w:val="false"/>
          <w:i w:val="false"/>
          <w:color w:val="000000"/>
          <w:sz w:val="28"/>
        </w:rPr>
        <w:t>
</w:t>
      </w:r>
      <w:r>
        <w:rPr>
          <w:rFonts w:ascii="Times New Roman"/>
          <w:b w:val="false"/>
          <w:i w:val="false"/>
          <w:color w:val="000000"/>
          <w:sz w:val="28"/>
        </w:rPr>
        <w:t>
      отчеты о самостоятельном выявлении нарушений и принятых мерах по устранению выявленных нарушений - по мере возникновения информации;</w:t>
      </w:r>
      <w:r>
        <w:br/>
      </w:r>
      <w:r>
        <w:rPr>
          <w:rFonts w:ascii="Times New Roman"/>
          <w:b w:val="false"/>
          <w:i w:val="false"/>
          <w:color w:val="000000"/>
          <w:sz w:val="28"/>
        </w:rPr>
        <w:t>
</w:t>
      </w:r>
      <w:r>
        <w:rPr>
          <w:rFonts w:ascii="Times New Roman"/>
          <w:b w:val="false"/>
          <w:i w:val="false"/>
          <w:color w:val="000000"/>
          <w:sz w:val="28"/>
        </w:rPr>
        <w:t>
      10) от подразделения, осуществляющего инвестиционное управление пенсионными и (или) собственными активами Фонда (Организации), - отчет о принятых инвестиционных решениях - не реже, чем один раз в шесть месяцев.</w:t>
      </w:r>
      <w:r>
        <w:br/>
      </w:r>
      <w:r>
        <w:rPr>
          <w:rFonts w:ascii="Times New Roman"/>
          <w:b w:val="false"/>
          <w:i w:val="false"/>
          <w:color w:val="000000"/>
          <w:sz w:val="28"/>
        </w:rPr>
        <w:t>
</w:t>
      </w:r>
      <w:r>
        <w:rPr>
          <w:rFonts w:ascii="Times New Roman"/>
          <w:b w:val="false"/>
          <w:i w:val="false"/>
          <w:color w:val="000000"/>
          <w:sz w:val="28"/>
        </w:rPr>
        <w:t>
      3. Инвестиционный комитет Фонда (Организации) для осуществления своих функций получает:</w:t>
      </w:r>
      <w:r>
        <w:br/>
      </w:r>
      <w:r>
        <w:rPr>
          <w:rFonts w:ascii="Times New Roman"/>
          <w:b w:val="false"/>
          <w:i w:val="false"/>
          <w:color w:val="000000"/>
          <w:sz w:val="28"/>
        </w:rPr>
        <w:t>
</w:t>
      </w:r>
      <w:r>
        <w:rPr>
          <w:rFonts w:ascii="Times New Roman"/>
          <w:b w:val="false"/>
          <w:i w:val="false"/>
          <w:color w:val="000000"/>
          <w:sz w:val="28"/>
        </w:rPr>
        <w:t>
      1) от подразделения, осуществляющего инвестиционное управление пенсионными и (или) собственными активами:</w:t>
      </w:r>
      <w:r>
        <w:br/>
      </w:r>
      <w:r>
        <w:rPr>
          <w:rFonts w:ascii="Times New Roman"/>
          <w:b w:val="false"/>
          <w:i w:val="false"/>
          <w:color w:val="000000"/>
          <w:sz w:val="28"/>
        </w:rPr>
        <w:t>
</w:t>
      </w: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 - не реже одного раза в полугодие;</w:t>
      </w:r>
      <w:r>
        <w:br/>
      </w:r>
      <w:r>
        <w:rPr>
          <w:rFonts w:ascii="Times New Roman"/>
          <w:b w:val="false"/>
          <w:i w:val="false"/>
          <w:color w:val="000000"/>
          <w:sz w:val="28"/>
        </w:rPr>
        <w:t>
</w:t>
      </w: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эмитента, способности отвечать по принятым обязательствам, рисков, связанных с инвестированием в финансовые инструменты данного эмитента - не реже одного раз в квартал;</w:t>
      </w:r>
      <w:r>
        <w:br/>
      </w:r>
      <w:r>
        <w:rPr>
          <w:rFonts w:ascii="Times New Roman"/>
          <w:b w:val="false"/>
          <w:i w:val="false"/>
          <w:color w:val="000000"/>
          <w:sz w:val="28"/>
        </w:rPr>
        <w:t>
</w:t>
      </w: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предложения по оптимизации структуры портфеля - не реже одного раза в квартал;</w:t>
      </w:r>
      <w:r>
        <w:br/>
      </w:r>
      <w:r>
        <w:rPr>
          <w:rFonts w:ascii="Times New Roman"/>
          <w:b w:val="false"/>
          <w:i w:val="false"/>
          <w:color w:val="000000"/>
          <w:sz w:val="28"/>
        </w:rPr>
        <w:t>
</w:t>
      </w:r>
      <w:r>
        <w:rPr>
          <w:rFonts w:ascii="Times New Roman"/>
          <w:b w:val="false"/>
          <w:i w:val="false"/>
          <w:color w:val="000000"/>
          <w:sz w:val="28"/>
        </w:rPr>
        <w:t>
      анализ, содержащий прогноз размеров пенсионных взносов и выплат, а также структуры обязательств Фонда по срокам их исполнения (на основе анализа структуры вкладчиков, включающего информацию о поле, возрасте вкладчиков, количестве и сумме пенсионных выплат с разбивкой по категориям вкладчиков) - не реже одного раза в квартал;</w:t>
      </w:r>
      <w:r>
        <w:br/>
      </w:r>
      <w:r>
        <w:rPr>
          <w:rFonts w:ascii="Times New Roman"/>
          <w:b w:val="false"/>
          <w:i w:val="false"/>
          <w:color w:val="000000"/>
          <w:sz w:val="28"/>
        </w:rPr>
        <w:t>
</w:t>
      </w:r>
      <w:r>
        <w:rPr>
          <w:rFonts w:ascii="Times New Roman"/>
          <w:b w:val="false"/>
          <w:i w:val="false"/>
          <w:color w:val="000000"/>
          <w:sz w:val="28"/>
        </w:rPr>
        <w:t>
      информацию по управлению денежными потоками (ликвидностью), включающую обзор соблюдения лимитов гэп-позиций по собственным и пенсионным активам, с учетом изменения способности мобилизовать ликвидные активы, необходимые для погашения обязательств перед вкладчиками (получателями) и контрагентами, в том числе, мониторинг способности сформировать ликвидные активы в иностранной валюте, необходимые для погашения обязательств в иностранной валюте - на ежедневной основе;</w:t>
      </w:r>
      <w:r>
        <w:br/>
      </w:r>
      <w:r>
        <w:rPr>
          <w:rFonts w:ascii="Times New Roman"/>
          <w:b w:val="false"/>
          <w:i w:val="false"/>
          <w:color w:val="000000"/>
          <w:sz w:val="28"/>
        </w:rPr>
        <w:t>
</w:t>
      </w:r>
      <w:r>
        <w:rPr>
          <w:rFonts w:ascii="Times New Roman"/>
          <w:b w:val="false"/>
          <w:i w:val="false"/>
          <w:color w:val="000000"/>
          <w:sz w:val="28"/>
        </w:rPr>
        <w:t>
      отчет об обнаружении негативной информации о деятельности контрпартнеров - по мере обнаружения;</w:t>
      </w:r>
      <w:r>
        <w:br/>
      </w:r>
      <w:r>
        <w:rPr>
          <w:rFonts w:ascii="Times New Roman"/>
          <w:b w:val="false"/>
          <w:i w:val="false"/>
          <w:color w:val="000000"/>
          <w:sz w:val="28"/>
        </w:rPr>
        <w:t>
</w:t>
      </w:r>
      <w:r>
        <w:rPr>
          <w:rFonts w:ascii="Times New Roman"/>
          <w:b w:val="false"/>
          <w:i w:val="false"/>
          <w:color w:val="000000"/>
          <w:sz w:val="28"/>
        </w:rPr>
        <w:t>
      мониторинг финансового состояния эмитента, а также отчеты о появлении информации, которая оказывает влияние на стоимость финансовых инструментов эмитента или способность выполнять им свои обязательства - не реже одного раза в квартал;</w:t>
      </w:r>
      <w:r>
        <w:br/>
      </w:r>
      <w:r>
        <w:rPr>
          <w:rFonts w:ascii="Times New Roman"/>
          <w:b w:val="false"/>
          <w:i w:val="false"/>
          <w:color w:val="000000"/>
          <w:sz w:val="28"/>
        </w:rPr>
        <w:t>
</w:t>
      </w:r>
      <w:r>
        <w:rPr>
          <w:rFonts w:ascii="Times New Roman"/>
          <w:b w:val="false"/>
          <w:i w:val="false"/>
          <w:color w:val="000000"/>
          <w:sz w:val="28"/>
        </w:rPr>
        <w:t>
      2) от подразделения, осуществляющего аналитические функции, - рекомендации, и от подразделения, осуществляющего управление рисками, - заключения по установлению (пересмотру) следующих лимитов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максимальный допустимый размер убытков (по стране, валюте, сектору экономики, видам финансового инструмента), определяемый в рамках совокупного максимального допустимого размера убытков по видам инвестиционных портфелей, сформированных за счет пенсионных активов или инвестиционному портфелю, сформированному за счет собственных активов Фонда (Организации) - не реже одного раза в квартал;</w:t>
      </w:r>
      <w:r>
        <w:br/>
      </w:r>
      <w:r>
        <w:rPr>
          <w:rFonts w:ascii="Times New Roman"/>
          <w:b w:val="false"/>
          <w:i w:val="false"/>
          <w:color w:val="000000"/>
          <w:sz w:val="28"/>
        </w:rPr>
        <w:t>
</w:t>
      </w: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 с указанием рисков, связанных с инвестированием в финансовые инструменты данного эмитента и влияния данных рисков на значения пруденциальных нормативов, установленных постановлением </w:t>
      </w:r>
      <w:r>
        <w:rPr>
          <w:rFonts w:ascii="Times New Roman"/>
          <w:b w:val="false"/>
          <w:i w:val="false"/>
          <w:color w:val="000000"/>
          <w:sz w:val="28"/>
        </w:rPr>
        <w:t>№ 180</w:t>
      </w:r>
      <w:r>
        <w:rPr>
          <w:rFonts w:ascii="Times New Roman"/>
          <w:b w:val="false"/>
          <w:i w:val="false"/>
          <w:color w:val="000000"/>
          <w:sz w:val="28"/>
        </w:rPr>
        <w:t>, постановлением </w:t>
      </w:r>
      <w:r>
        <w:rPr>
          <w:rFonts w:ascii="Times New Roman"/>
          <w:b w:val="false"/>
          <w:i w:val="false"/>
          <w:color w:val="000000"/>
          <w:sz w:val="28"/>
        </w:rPr>
        <w:t>№ 181</w:t>
      </w:r>
      <w:r>
        <w:rPr>
          <w:rFonts w:ascii="Times New Roman"/>
          <w:b w:val="false"/>
          <w:i w:val="false"/>
          <w:color w:val="000000"/>
          <w:sz w:val="28"/>
        </w:rPr>
        <w:t>, постановлением </w:t>
      </w:r>
      <w:r>
        <w:rPr>
          <w:rFonts w:ascii="Times New Roman"/>
          <w:b w:val="false"/>
          <w:i w:val="false"/>
          <w:color w:val="000000"/>
          <w:sz w:val="28"/>
        </w:rPr>
        <w:t>№ 189</w:t>
      </w:r>
      <w:r>
        <w:rPr>
          <w:rFonts w:ascii="Times New Roman"/>
          <w:b w:val="false"/>
          <w:i w:val="false"/>
          <w:color w:val="000000"/>
          <w:sz w:val="28"/>
        </w:rPr>
        <w:t xml:space="preserve"> и постановлением </w:t>
      </w:r>
      <w:r>
        <w:rPr>
          <w:rFonts w:ascii="Times New Roman"/>
          <w:b w:val="false"/>
          <w:i w:val="false"/>
          <w:color w:val="000000"/>
          <w:sz w:val="28"/>
        </w:rPr>
        <w:t>№ 215</w:t>
      </w:r>
      <w:r>
        <w:rPr>
          <w:rFonts w:ascii="Times New Roman"/>
          <w:b w:val="false"/>
          <w:i w:val="false"/>
          <w:color w:val="000000"/>
          <w:sz w:val="28"/>
        </w:rPr>
        <w:t>, в пределах лимитов на совершение операций с финансовыми инструментами, утвержденных советом директоров, а также, лимитов, установленных постановлением </w:t>
      </w:r>
      <w:r>
        <w:rPr>
          <w:rFonts w:ascii="Times New Roman"/>
          <w:b w:val="false"/>
          <w:i w:val="false"/>
          <w:color w:val="000000"/>
          <w:sz w:val="28"/>
        </w:rPr>
        <w:t>№ 180</w:t>
      </w:r>
      <w:r>
        <w:rPr>
          <w:rFonts w:ascii="Times New Roman"/>
          <w:b w:val="false"/>
          <w:i w:val="false"/>
          <w:color w:val="000000"/>
          <w:sz w:val="28"/>
        </w:rPr>
        <w:t>, постановлением </w:t>
      </w:r>
      <w:r>
        <w:rPr>
          <w:rFonts w:ascii="Times New Roman"/>
          <w:b w:val="false"/>
          <w:i w:val="false"/>
          <w:color w:val="000000"/>
          <w:sz w:val="28"/>
        </w:rPr>
        <w:t>№ 181</w:t>
      </w:r>
      <w:r>
        <w:rPr>
          <w:rFonts w:ascii="Times New Roman"/>
          <w:b w:val="false"/>
          <w:i w:val="false"/>
          <w:color w:val="000000"/>
          <w:sz w:val="28"/>
        </w:rPr>
        <w:t>, постановлением </w:t>
      </w:r>
      <w:r>
        <w:rPr>
          <w:rFonts w:ascii="Times New Roman"/>
          <w:b w:val="false"/>
          <w:i w:val="false"/>
          <w:color w:val="000000"/>
          <w:sz w:val="28"/>
        </w:rPr>
        <w:t>№ 189</w:t>
      </w:r>
      <w:r>
        <w:rPr>
          <w:rFonts w:ascii="Times New Roman"/>
          <w:b w:val="false"/>
          <w:i w:val="false"/>
          <w:color w:val="000000"/>
          <w:sz w:val="28"/>
        </w:rPr>
        <w:t xml:space="preserve"> и постановлением </w:t>
      </w:r>
      <w:r>
        <w:rPr>
          <w:rFonts w:ascii="Times New Roman"/>
          <w:b w:val="false"/>
          <w:i w:val="false"/>
          <w:color w:val="000000"/>
          <w:sz w:val="28"/>
        </w:rPr>
        <w:t>№ 215</w:t>
      </w:r>
      <w:r>
        <w:rPr>
          <w:rFonts w:ascii="Times New Roman"/>
          <w:b w:val="false"/>
          <w:i w:val="false"/>
          <w:color w:val="000000"/>
          <w:sz w:val="28"/>
        </w:rPr>
        <w:t>, - не реже одного раза в квартал;</w:t>
      </w:r>
      <w:r>
        <w:br/>
      </w:r>
      <w:r>
        <w:rPr>
          <w:rFonts w:ascii="Times New Roman"/>
          <w:b w:val="false"/>
          <w:i w:val="false"/>
          <w:color w:val="000000"/>
          <w:sz w:val="28"/>
        </w:rPr>
        <w:t>
</w:t>
      </w:r>
      <w:r>
        <w:rPr>
          <w:rFonts w:ascii="Times New Roman"/>
          <w:b w:val="false"/>
          <w:i w:val="false"/>
          <w:color w:val="000000"/>
          <w:sz w:val="28"/>
        </w:rPr>
        <w:t>
      лимиты «stop - loss» и «take - profit» - не реже одного раза в месяц;</w:t>
      </w:r>
      <w:r>
        <w:br/>
      </w:r>
      <w:r>
        <w:rPr>
          <w:rFonts w:ascii="Times New Roman"/>
          <w:b w:val="false"/>
          <w:i w:val="false"/>
          <w:color w:val="000000"/>
          <w:sz w:val="28"/>
        </w:rPr>
        <w:t>
</w:t>
      </w:r>
      <w:r>
        <w:rPr>
          <w:rFonts w:ascii="Times New Roman"/>
          <w:b w:val="false"/>
          <w:i w:val="false"/>
          <w:color w:val="000000"/>
          <w:sz w:val="28"/>
        </w:rPr>
        <w:t>
      лимиты гэп-позиций на основании анализа, проводимого подразделением, осуществляющим управление рисками, - не реже одного раза в квартал;</w:t>
      </w:r>
      <w:r>
        <w:br/>
      </w:r>
      <w:r>
        <w:rPr>
          <w:rFonts w:ascii="Times New Roman"/>
          <w:b w:val="false"/>
          <w:i w:val="false"/>
          <w:color w:val="000000"/>
          <w:sz w:val="28"/>
        </w:rPr>
        <w:t>
</w:t>
      </w:r>
      <w:r>
        <w:rPr>
          <w:rFonts w:ascii="Times New Roman"/>
          <w:b w:val="false"/>
          <w:i w:val="false"/>
          <w:color w:val="000000"/>
          <w:sz w:val="28"/>
        </w:rPr>
        <w:t>
      3) от подразделения Фонда (Организации), осуществляющего управление рисками:</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установленных лимитов - на еженедельной основе по форме, установленной внутренними документами Фонда (Организации);</w:t>
      </w:r>
      <w:r>
        <w:br/>
      </w:r>
      <w:r>
        <w:rPr>
          <w:rFonts w:ascii="Times New Roman"/>
          <w:b w:val="false"/>
          <w:i w:val="false"/>
          <w:color w:val="000000"/>
          <w:sz w:val="28"/>
        </w:rPr>
        <w:t>
</w:t>
      </w:r>
      <w:r>
        <w:rPr>
          <w:rFonts w:ascii="Times New Roman"/>
          <w:b w:val="false"/>
          <w:i w:val="false"/>
          <w:color w:val="000000"/>
          <w:sz w:val="28"/>
        </w:rPr>
        <w:t>
      результаты стресс-тестингов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бэк-тестингов - каждые два месяца;</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максимальных допустимых размеров убытков по пенсионным и собственным активам - на еженедельной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установленных лимитов «stop - loss» и «take - profit» по пенсионным и собственным активам - на еженедельной основе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заключение о подверженности кредитному, процентному, валютному, фондовому рискам, по риску потери ликвидности по видам инвестиционных портфелей, сформированных за счет пенсионных активов и (или) инвестиционного портфеля, сформированного за счет собственных активов, - на ежемесячной основе;</w:t>
      </w:r>
      <w:r>
        <w:br/>
      </w:r>
      <w:r>
        <w:rPr>
          <w:rFonts w:ascii="Times New Roman"/>
          <w:b w:val="false"/>
          <w:i w:val="false"/>
          <w:color w:val="000000"/>
          <w:sz w:val="28"/>
        </w:rPr>
        <w:t>
</w:t>
      </w:r>
      <w:r>
        <w:rPr>
          <w:rFonts w:ascii="Times New Roman"/>
          <w:b w:val="false"/>
          <w:i w:val="false"/>
          <w:color w:val="000000"/>
          <w:sz w:val="28"/>
        </w:rPr>
        <w:t>
      отчет об обнаружении негативной информации о деятельности контрпартнеров - по мере обнаружения;</w:t>
      </w:r>
      <w:r>
        <w:br/>
      </w:r>
      <w:r>
        <w:rPr>
          <w:rFonts w:ascii="Times New Roman"/>
          <w:b w:val="false"/>
          <w:i w:val="false"/>
          <w:color w:val="000000"/>
          <w:sz w:val="28"/>
        </w:rPr>
        <w:t>
</w:t>
      </w:r>
      <w:r>
        <w:rPr>
          <w:rFonts w:ascii="Times New Roman"/>
          <w:b w:val="false"/>
          <w:i w:val="false"/>
          <w:color w:val="000000"/>
          <w:sz w:val="28"/>
        </w:rPr>
        <w:t>
      4) от подразделения, осуществляющего заключение сделок с финансовыми инструментами, - информацию об исполнении инвестиционных решений - на еженедельной основе.</w:t>
      </w:r>
      <w:r>
        <w:br/>
      </w:r>
      <w:r>
        <w:rPr>
          <w:rFonts w:ascii="Times New Roman"/>
          <w:b w:val="false"/>
          <w:i w:val="false"/>
          <w:color w:val="000000"/>
          <w:sz w:val="28"/>
        </w:rPr>
        <w:t>
</w:t>
      </w:r>
      <w:r>
        <w:rPr>
          <w:rFonts w:ascii="Times New Roman"/>
          <w:b w:val="false"/>
          <w:i w:val="false"/>
          <w:color w:val="000000"/>
          <w:sz w:val="28"/>
        </w:rPr>
        <w:t>
      4. Служба внутреннего аудита получает от всех подразделений, филиалов, представительств, инвестиционного комитета и работников Фонда (Организации) любые документы и информацию, необходимую для осуществления своих функций, в сроки, указанные в запросах службы внутреннего аудита.</w:t>
      </w:r>
      <w:r>
        <w:br/>
      </w:r>
      <w:r>
        <w:rPr>
          <w:rFonts w:ascii="Times New Roman"/>
          <w:b w:val="false"/>
          <w:i w:val="false"/>
          <w:color w:val="000000"/>
          <w:sz w:val="28"/>
        </w:rPr>
        <w:t>
</w:t>
      </w:r>
      <w:r>
        <w:rPr>
          <w:rFonts w:ascii="Times New Roman"/>
          <w:b w:val="false"/>
          <w:i w:val="false"/>
          <w:color w:val="000000"/>
          <w:sz w:val="28"/>
        </w:rPr>
        <w:t>
      5. Подразделение Фонда (Организации), осуществляющее управление рисками, для осуществления своих функций получает от всех подразделений и работников Фонда (Организации) документы и информацию, необходимую для осуществления своих функций, в сроки, указанные в запросах подразделения, осуществляющего управление рисками, а также, получает на постоянной основе:</w:t>
      </w:r>
      <w:r>
        <w:br/>
      </w:r>
      <w:r>
        <w:rPr>
          <w:rFonts w:ascii="Times New Roman"/>
          <w:b w:val="false"/>
          <w:i w:val="false"/>
          <w:color w:val="000000"/>
          <w:sz w:val="28"/>
        </w:rPr>
        <w:t>
</w:t>
      </w:r>
      <w:r>
        <w:rPr>
          <w:rFonts w:ascii="Times New Roman"/>
          <w:b w:val="false"/>
          <w:i w:val="false"/>
          <w:color w:val="000000"/>
          <w:sz w:val="28"/>
        </w:rPr>
        <w:t>
      1) от подразделения, ответственного за анализ структуры портфеля инвестиций:</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установленных лимитов - на ежедневной основе по форме, установленной внутренними документами Фонда (Организации);</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максимальных допустимых размеров убытков по пенсионным и собственным активам - на еженедельной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установленных лимитов «stop - loss» и «take - profit» по пенсионным и собственным активам - на еженедельной основе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от подразделения Фонда (Организации), осуществляющего инвестиционное управление пенсионными и (или) собственными активами:</w:t>
      </w:r>
      <w:r>
        <w:br/>
      </w:r>
      <w:r>
        <w:rPr>
          <w:rFonts w:ascii="Times New Roman"/>
          <w:b w:val="false"/>
          <w:i w:val="false"/>
          <w:color w:val="000000"/>
          <w:sz w:val="28"/>
        </w:rPr>
        <w:t>
</w:t>
      </w:r>
      <w:r>
        <w:rPr>
          <w:rFonts w:ascii="Times New Roman"/>
          <w:b w:val="false"/>
          <w:i w:val="false"/>
          <w:color w:val="000000"/>
          <w:sz w:val="28"/>
        </w:rPr>
        <w:t>
      сводный отчет о результатах анализа информации, используемой при осуществлении инвестиционной деятельности Фонда (Организации), - не реже одного раза в квартал;</w:t>
      </w:r>
      <w:r>
        <w:br/>
      </w:r>
      <w:r>
        <w:rPr>
          <w:rFonts w:ascii="Times New Roman"/>
          <w:b w:val="false"/>
          <w:i w:val="false"/>
          <w:color w:val="000000"/>
          <w:sz w:val="28"/>
        </w:rPr>
        <w:t>
</w:t>
      </w:r>
      <w:r>
        <w:rPr>
          <w:rFonts w:ascii="Times New Roman"/>
          <w:b w:val="false"/>
          <w:i w:val="false"/>
          <w:color w:val="000000"/>
          <w:sz w:val="28"/>
        </w:rPr>
        <w:t>
      сведения, необходимые для подготовки заключения о подверженности кредитному, процентному, валютному и фондовому рискам по видам инвестиционных портфелей, сформированных за счет пенсионных активов, и (или) инвестиционному портфелю, сформированному за счет собственных активов;</w:t>
      </w:r>
      <w:r>
        <w:br/>
      </w:r>
      <w:r>
        <w:rPr>
          <w:rFonts w:ascii="Times New Roman"/>
          <w:b w:val="false"/>
          <w:i w:val="false"/>
          <w:color w:val="000000"/>
          <w:sz w:val="28"/>
        </w:rPr>
        <w:t>
</w:t>
      </w:r>
      <w:r>
        <w:rPr>
          <w:rFonts w:ascii="Times New Roman"/>
          <w:b w:val="false"/>
          <w:i w:val="false"/>
          <w:color w:val="000000"/>
          <w:sz w:val="28"/>
        </w:rPr>
        <w:t>
      3) от подразделения Фонда (Организации), ответственного за учет финансовых инструментов, приобретенных за счет пенсионных и (или) собственных активов:</w:t>
      </w:r>
      <w:r>
        <w:br/>
      </w:r>
      <w:r>
        <w:rPr>
          <w:rFonts w:ascii="Times New Roman"/>
          <w:b w:val="false"/>
          <w:i w:val="false"/>
          <w:color w:val="000000"/>
          <w:sz w:val="28"/>
        </w:rPr>
        <w:t>
</w:t>
      </w:r>
      <w:r>
        <w:rPr>
          <w:rFonts w:ascii="Times New Roman"/>
          <w:b w:val="false"/>
          <w:i w:val="false"/>
          <w:color w:val="000000"/>
          <w:sz w:val="28"/>
        </w:rPr>
        <w:t>
      ежеквартальную финансовую отчетность;</w:t>
      </w:r>
      <w:r>
        <w:br/>
      </w:r>
      <w:r>
        <w:rPr>
          <w:rFonts w:ascii="Times New Roman"/>
          <w:b w:val="false"/>
          <w:i w:val="false"/>
          <w:color w:val="000000"/>
          <w:sz w:val="28"/>
        </w:rPr>
        <w:t>
</w:t>
      </w:r>
      <w:r>
        <w:rPr>
          <w:rFonts w:ascii="Times New Roman"/>
          <w:b w:val="false"/>
          <w:i w:val="false"/>
          <w:color w:val="000000"/>
          <w:sz w:val="28"/>
        </w:rPr>
        <w:t>
      информацию о структуре портфеля - на ежедневной основе;</w:t>
      </w:r>
      <w:r>
        <w:br/>
      </w:r>
      <w:r>
        <w:rPr>
          <w:rFonts w:ascii="Times New Roman"/>
          <w:b w:val="false"/>
          <w:i w:val="false"/>
          <w:color w:val="000000"/>
          <w:sz w:val="28"/>
        </w:rPr>
        <w:t>
</w:t>
      </w:r>
      <w:r>
        <w:rPr>
          <w:rFonts w:ascii="Times New Roman"/>
          <w:b w:val="false"/>
          <w:i w:val="false"/>
          <w:color w:val="000000"/>
          <w:sz w:val="28"/>
        </w:rPr>
        <w:t>
      ежедневный расчет доходов и убытков, полученных в результате инвестиционной деятельности за счет пенсионных и (или) собственных активов.</w:t>
      </w:r>
      <w:r>
        <w:br/>
      </w:r>
      <w:r>
        <w:rPr>
          <w:rFonts w:ascii="Times New Roman"/>
          <w:b w:val="false"/>
          <w:i w:val="false"/>
          <w:color w:val="000000"/>
          <w:sz w:val="28"/>
        </w:rPr>
        <w:t>
</w:t>
      </w:r>
      <w:r>
        <w:rPr>
          <w:rFonts w:ascii="Times New Roman"/>
          <w:b w:val="false"/>
          <w:i w:val="false"/>
          <w:color w:val="000000"/>
          <w:sz w:val="28"/>
        </w:rPr>
        <w:t>
      6. Информационный обмен между подразделениями Фонда (Организации) осуществляется в соответствии с внутренними документами Фонда (Организации).</w:t>
      </w:r>
      <w:r>
        <w:br/>
      </w:r>
      <w:r>
        <w:rPr>
          <w:rFonts w:ascii="Times New Roman"/>
          <w:b w:val="false"/>
          <w:i w:val="false"/>
          <w:color w:val="000000"/>
          <w:sz w:val="28"/>
        </w:rPr>
        <w:t>
</w:t>
      </w:r>
      <w:r>
        <w:rPr>
          <w:rFonts w:ascii="Times New Roman"/>
          <w:b w:val="false"/>
          <w:i w:val="false"/>
          <w:color w:val="000000"/>
          <w:sz w:val="28"/>
        </w:rPr>
        <w:t>
      7. Информационный обмен между Фондом и Организацией, которой Фонд передал пенсионные и (или) собственные активы Фонда в инвестиционное управление, осуществляется в соответствии с договором по инвестиционному управлению пенсионными и (или) собственными активами.</w:t>
      </w:r>
    </w:p>
    <w:bookmarkEnd w:id="32"/>
    <w:bookmarkStart w:name="z432" w:id="3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33"/>
    <w:bookmarkStart w:name="z433" w:id="34"/>
    <w:p>
      <w:pPr>
        <w:spacing w:after="0"/>
        <w:ind w:left="0"/>
        <w:jc w:val="left"/>
      </w:pPr>
      <w:r>
        <w:rPr>
          <w:rFonts w:ascii="Times New Roman"/>
          <w:b/>
          <w:i w:val="false"/>
          <w:color w:val="000000"/>
        </w:rPr>
        <w:t xml:space="preserve"> 
Организация деятельности инвестиционного комитета</w:t>
      </w:r>
    </w:p>
    <w:bookmarkEnd w:id="34"/>
    <w:bookmarkStart w:name="z434" w:id="35"/>
    <w:p>
      <w:pPr>
        <w:spacing w:after="0"/>
        <w:ind w:left="0"/>
        <w:jc w:val="both"/>
      </w:pPr>
      <w:r>
        <w:rPr>
          <w:rFonts w:ascii="Times New Roman"/>
          <w:b w:val="false"/>
          <w:i w:val="false"/>
          <w:color w:val="000000"/>
          <w:sz w:val="28"/>
        </w:rPr>
        <w:t>
      1. Принятие инвестиционных решений в отношении пенсионных активов осуществляется инвестиционным комитетом Фонда (Организации), в состав которого входят:</w:t>
      </w:r>
      <w:r>
        <w:br/>
      </w:r>
      <w:r>
        <w:rPr>
          <w:rFonts w:ascii="Times New Roman"/>
          <w:b w:val="false"/>
          <w:i w:val="false"/>
          <w:color w:val="000000"/>
          <w:sz w:val="28"/>
        </w:rPr>
        <w:t>
</w:t>
      </w:r>
      <w:r>
        <w:rPr>
          <w:rFonts w:ascii="Times New Roman"/>
          <w:b w:val="false"/>
          <w:i w:val="false"/>
          <w:color w:val="000000"/>
          <w:sz w:val="28"/>
        </w:rPr>
        <w:t>
      1) руководящие работники Фонда (Организации);</w:t>
      </w:r>
      <w:r>
        <w:br/>
      </w:r>
      <w:r>
        <w:rPr>
          <w:rFonts w:ascii="Times New Roman"/>
          <w:b w:val="false"/>
          <w:i w:val="false"/>
          <w:color w:val="000000"/>
          <w:sz w:val="28"/>
        </w:rPr>
        <w:t>
</w:t>
      </w:r>
      <w:r>
        <w:rPr>
          <w:rFonts w:ascii="Times New Roman"/>
          <w:b w:val="false"/>
          <w:i w:val="false"/>
          <w:color w:val="000000"/>
          <w:sz w:val="28"/>
        </w:rPr>
        <w:t>
      2) руководитель подразделения Фонда (Организации), осуществляющего управление рисками;</w:t>
      </w:r>
      <w:r>
        <w:br/>
      </w:r>
      <w:r>
        <w:rPr>
          <w:rFonts w:ascii="Times New Roman"/>
          <w:b w:val="false"/>
          <w:i w:val="false"/>
          <w:color w:val="000000"/>
          <w:sz w:val="28"/>
        </w:rPr>
        <w:t>
</w:t>
      </w:r>
      <w:r>
        <w:rPr>
          <w:rFonts w:ascii="Times New Roman"/>
          <w:b w:val="false"/>
          <w:i w:val="false"/>
          <w:color w:val="000000"/>
          <w:sz w:val="28"/>
        </w:rPr>
        <w:t>
      3) представитель Фонда, в случае если пенсионные активы переданы Фондом в инвестиционное управление Организации;</w:t>
      </w:r>
      <w:r>
        <w:br/>
      </w:r>
      <w:r>
        <w:rPr>
          <w:rFonts w:ascii="Times New Roman"/>
          <w:b w:val="false"/>
          <w:i w:val="false"/>
          <w:color w:val="000000"/>
          <w:sz w:val="28"/>
        </w:rPr>
        <w:t>
</w:t>
      </w:r>
      <w:r>
        <w:rPr>
          <w:rFonts w:ascii="Times New Roman"/>
          <w:b w:val="false"/>
          <w:i w:val="false"/>
          <w:color w:val="000000"/>
          <w:sz w:val="28"/>
        </w:rPr>
        <w:t>
      4) работники Фонда (Организации), которые одновременно не являются руководящими работниками либо крупными акционерами юридических лиц, аффилированных по отношению к Фонду (Организации).</w:t>
      </w:r>
      <w:r>
        <w:br/>
      </w:r>
      <w:r>
        <w:rPr>
          <w:rFonts w:ascii="Times New Roman"/>
          <w:b w:val="false"/>
          <w:i w:val="false"/>
          <w:color w:val="000000"/>
          <w:sz w:val="28"/>
        </w:rPr>
        <w:t>
</w:t>
      </w:r>
      <w:r>
        <w:rPr>
          <w:rFonts w:ascii="Times New Roman"/>
          <w:b w:val="false"/>
          <w:i w:val="false"/>
          <w:color w:val="000000"/>
          <w:sz w:val="28"/>
        </w:rPr>
        <w:t>
      2. Принятие инвестиционных решений в отношении собственных активов Фонда осуществляется инвестиционным комитетом Фонда либо Организации, в случае передачи собственных активов Фонда в инвестиционное управление Организации.</w:t>
      </w:r>
      <w:r>
        <w:br/>
      </w:r>
      <w:r>
        <w:rPr>
          <w:rFonts w:ascii="Times New Roman"/>
          <w:b w:val="false"/>
          <w:i w:val="false"/>
          <w:color w:val="000000"/>
          <w:sz w:val="28"/>
        </w:rPr>
        <w:t>
</w:t>
      </w:r>
      <w:r>
        <w:rPr>
          <w:rFonts w:ascii="Times New Roman"/>
          <w:b w:val="false"/>
          <w:i w:val="false"/>
          <w:color w:val="000000"/>
          <w:sz w:val="28"/>
        </w:rPr>
        <w:t>
      Принятие инвестиционных решений в отношении собственных активов Организации осуществляется инвестиционным комитетом Организации.</w:t>
      </w:r>
      <w:r>
        <w:br/>
      </w:r>
      <w:r>
        <w:rPr>
          <w:rFonts w:ascii="Times New Roman"/>
          <w:b w:val="false"/>
          <w:i w:val="false"/>
          <w:color w:val="000000"/>
          <w:sz w:val="28"/>
        </w:rPr>
        <w:t>
</w:t>
      </w:r>
      <w:r>
        <w:rPr>
          <w:rFonts w:ascii="Times New Roman"/>
          <w:b w:val="false"/>
          <w:i w:val="false"/>
          <w:color w:val="000000"/>
          <w:sz w:val="28"/>
        </w:rPr>
        <w:t>
      В состав инвестиционного комитета, принимающего инвестиционные решения в отношении собственных активов Фонда (Организации), входят:</w:t>
      </w:r>
      <w:r>
        <w:br/>
      </w:r>
      <w:r>
        <w:rPr>
          <w:rFonts w:ascii="Times New Roman"/>
          <w:b w:val="false"/>
          <w:i w:val="false"/>
          <w:color w:val="000000"/>
          <w:sz w:val="28"/>
        </w:rPr>
        <w:t>
</w:t>
      </w:r>
      <w:r>
        <w:rPr>
          <w:rFonts w:ascii="Times New Roman"/>
          <w:b w:val="false"/>
          <w:i w:val="false"/>
          <w:color w:val="000000"/>
          <w:sz w:val="28"/>
        </w:rPr>
        <w:t>
      1) руководящие работники Фонда (Организации);</w:t>
      </w:r>
      <w:r>
        <w:br/>
      </w:r>
      <w:r>
        <w:rPr>
          <w:rFonts w:ascii="Times New Roman"/>
          <w:b w:val="false"/>
          <w:i w:val="false"/>
          <w:color w:val="000000"/>
          <w:sz w:val="28"/>
        </w:rPr>
        <w:t>
</w:t>
      </w:r>
      <w:r>
        <w:rPr>
          <w:rFonts w:ascii="Times New Roman"/>
          <w:b w:val="false"/>
          <w:i w:val="false"/>
          <w:color w:val="000000"/>
          <w:sz w:val="28"/>
        </w:rPr>
        <w:t>
      2) руководитель подразделения Фонда (Организации), осуществляющего управление рисками;</w:t>
      </w:r>
      <w:r>
        <w:br/>
      </w:r>
      <w:r>
        <w:rPr>
          <w:rFonts w:ascii="Times New Roman"/>
          <w:b w:val="false"/>
          <w:i w:val="false"/>
          <w:color w:val="000000"/>
          <w:sz w:val="28"/>
        </w:rPr>
        <w:t>
</w:t>
      </w:r>
      <w:r>
        <w:rPr>
          <w:rFonts w:ascii="Times New Roman"/>
          <w:b w:val="false"/>
          <w:i w:val="false"/>
          <w:color w:val="000000"/>
          <w:sz w:val="28"/>
        </w:rPr>
        <w:t>
      3) представитель Фонда, в случае если собственные активы Фонда переданы в инвестиционное управление Организации;</w:t>
      </w:r>
      <w:r>
        <w:br/>
      </w:r>
      <w:r>
        <w:rPr>
          <w:rFonts w:ascii="Times New Roman"/>
          <w:b w:val="false"/>
          <w:i w:val="false"/>
          <w:color w:val="000000"/>
          <w:sz w:val="28"/>
        </w:rPr>
        <w:t>
</w:t>
      </w:r>
      <w:r>
        <w:rPr>
          <w:rFonts w:ascii="Times New Roman"/>
          <w:b w:val="false"/>
          <w:i w:val="false"/>
          <w:color w:val="000000"/>
          <w:sz w:val="28"/>
        </w:rPr>
        <w:t>
      4) главный бухгалтер Фонда (Организации) либо руководящий работник Фонда (Организации), курирующий подразделения, осуществляющие функции учета и планирования;</w:t>
      </w:r>
      <w:r>
        <w:br/>
      </w:r>
      <w:r>
        <w:rPr>
          <w:rFonts w:ascii="Times New Roman"/>
          <w:b w:val="false"/>
          <w:i w:val="false"/>
          <w:color w:val="000000"/>
          <w:sz w:val="28"/>
        </w:rPr>
        <w:t>
</w:t>
      </w:r>
      <w:r>
        <w:rPr>
          <w:rFonts w:ascii="Times New Roman"/>
          <w:b w:val="false"/>
          <w:i w:val="false"/>
          <w:color w:val="000000"/>
          <w:sz w:val="28"/>
        </w:rPr>
        <w:t>
      5) работники Фонда (Организации), которые одновременно не являются руководящими работниками либо крупными акционерами юридических лиц, аффилированных по отношению к Фонду (Организации).</w:t>
      </w:r>
      <w:r>
        <w:br/>
      </w:r>
      <w:r>
        <w:rPr>
          <w:rFonts w:ascii="Times New Roman"/>
          <w:b w:val="false"/>
          <w:i w:val="false"/>
          <w:color w:val="000000"/>
          <w:sz w:val="28"/>
        </w:rPr>
        <w:t>
</w:t>
      </w:r>
      <w:r>
        <w:rPr>
          <w:rFonts w:ascii="Times New Roman"/>
          <w:b w:val="false"/>
          <w:i w:val="false"/>
          <w:color w:val="000000"/>
          <w:sz w:val="28"/>
        </w:rPr>
        <w:t>
      3. Не менее половины членов инвестиционного комитета являются руководящими работниками Фонда (Организации), получившими согласие Комитета на их назначение (избрание) руководящими работниками Фонда (Организации).</w:t>
      </w:r>
      <w:r>
        <w:br/>
      </w:r>
      <w:r>
        <w:rPr>
          <w:rFonts w:ascii="Times New Roman"/>
          <w:b w:val="false"/>
          <w:i w:val="false"/>
          <w:color w:val="000000"/>
          <w:sz w:val="28"/>
        </w:rPr>
        <w:t>
</w:t>
      </w:r>
      <w:r>
        <w:rPr>
          <w:rFonts w:ascii="Times New Roman"/>
          <w:b w:val="false"/>
          <w:i w:val="false"/>
          <w:color w:val="000000"/>
          <w:sz w:val="28"/>
        </w:rPr>
        <w:t>
      4. Совмещаются функции по принятию инвестиционных решений в отношении пенсионных и (или) собственных активов Фонда (Организации) инвестиционным комитетом Фонда (Организации), соответствующим требованиям, установленным 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приложения к Правилам.</w:t>
      </w:r>
      <w:r>
        <w:br/>
      </w:r>
      <w:r>
        <w:rPr>
          <w:rFonts w:ascii="Times New Roman"/>
          <w:b w:val="false"/>
          <w:i w:val="false"/>
          <w:color w:val="000000"/>
          <w:sz w:val="28"/>
        </w:rPr>
        <w:t>
</w:t>
      </w:r>
      <w:r>
        <w:rPr>
          <w:rFonts w:ascii="Times New Roman"/>
          <w:b w:val="false"/>
          <w:i w:val="false"/>
          <w:color w:val="000000"/>
          <w:sz w:val="28"/>
        </w:rPr>
        <w:t>
      5. По итогам проведения заседания инвестиционного комитета составляется протокол с обязательным указанием:</w:t>
      </w:r>
      <w:r>
        <w:br/>
      </w:r>
      <w:r>
        <w:rPr>
          <w:rFonts w:ascii="Times New Roman"/>
          <w:b w:val="false"/>
          <w:i w:val="false"/>
          <w:color w:val="000000"/>
          <w:sz w:val="28"/>
        </w:rPr>
        <w:t>
</w:t>
      </w:r>
      <w:r>
        <w:rPr>
          <w:rFonts w:ascii="Times New Roman"/>
          <w:b w:val="false"/>
          <w:i w:val="false"/>
          <w:color w:val="000000"/>
          <w:sz w:val="28"/>
        </w:rPr>
        <w:t>
      перечня рассматриваемых на заседании вопросов;</w:t>
      </w:r>
      <w:r>
        <w:br/>
      </w:r>
      <w:r>
        <w:rPr>
          <w:rFonts w:ascii="Times New Roman"/>
          <w:b w:val="false"/>
          <w:i w:val="false"/>
          <w:color w:val="000000"/>
          <w:sz w:val="28"/>
        </w:rPr>
        <w:t>
</w:t>
      </w:r>
      <w:r>
        <w:rPr>
          <w:rFonts w:ascii="Times New Roman"/>
          <w:b w:val="false"/>
          <w:i w:val="false"/>
          <w:color w:val="000000"/>
          <w:sz w:val="28"/>
        </w:rPr>
        <w:t>
      перечня документов, представленных инвестиционному комитету для принятия инвестиционного решения;</w:t>
      </w:r>
      <w:r>
        <w:br/>
      </w:r>
      <w:r>
        <w:rPr>
          <w:rFonts w:ascii="Times New Roman"/>
          <w:b w:val="false"/>
          <w:i w:val="false"/>
          <w:color w:val="000000"/>
          <w:sz w:val="28"/>
        </w:rPr>
        <w:t>
</w:t>
      </w:r>
      <w:r>
        <w:rPr>
          <w:rFonts w:ascii="Times New Roman"/>
          <w:b w:val="false"/>
          <w:i w:val="false"/>
          <w:color w:val="000000"/>
          <w:sz w:val="28"/>
        </w:rPr>
        <w:t>
      параметров инвестиционных решений, принятых на данном заседании, с указанием наименования финансовых инструментов, а также условий совершения сделок с ними;</w:t>
      </w:r>
      <w:r>
        <w:br/>
      </w:r>
      <w:r>
        <w:rPr>
          <w:rFonts w:ascii="Times New Roman"/>
          <w:b w:val="false"/>
          <w:i w:val="false"/>
          <w:color w:val="000000"/>
          <w:sz w:val="28"/>
        </w:rPr>
        <w:t>
</w:t>
      </w:r>
      <w:r>
        <w:rPr>
          <w:rFonts w:ascii="Times New Roman"/>
          <w:b w:val="false"/>
          <w:i w:val="false"/>
          <w:color w:val="000000"/>
          <w:sz w:val="28"/>
        </w:rPr>
        <w:t>
      итоги голосования по каждому вопросу, рассматриваемому на заседании;</w:t>
      </w:r>
      <w:r>
        <w:br/>
      </w:r>
      <w:r>
        <w:rPr>
          <w:rFonts w:ascii="Times New Roman"/>
          <w:b w:val="false"/>
          <w:i w:val="false"/>
          <w:color w:val="000000"/>
          <w:sz w:val="28"/>
        </w:rPr>
        <w:t>
</w:t>
      </w:r>
      <w:r>
        <w:rPr>
          <w:rFonts w:ascii="Times New Roman"/>
          <w:b w:val="false"/>
          <w:i w:val="false"/>
          <w:color w:val="000000"/>
          <w:sz w:val="28"/>
        </w:rPr>
        <w:t>
      мнения членов инвестиционного комитета с обоснованием, в том числе в случае их несогласия с принятым решением и наличие мнения (выраженного при принятии решения), отличного от принятого инвестиционного решения;</w:t>
      </w:r>
      <w:r>
        <w:br/>
      </w:r>
      <w:r>
        <w:rPr>
          <w:rFonts w:ascii="Times New Roman"/>
          <w:b w:val="false"/>
          <w:i w:val="false"/>
          <w:color w:val="000000"/>
          <w:sz w:val="28"/>
        </w:rPr>
        <w:t>
</w:t>
      </w:r>
      <w:r>
        <w:rPr>
          <w:rFonts w:ascii="Times New Roman"/>
          <w:b w:val="false"/>
          <w:i w:val="false"/>
          <w:color w:val="000000"/>
          <w:sz w:val="28"/>
        </w:rPr>
        <w:t>
      сведения о возникновении ситуаций,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15 приложения 4 к Правилам.</w:t>
      </w:r>
      <w:r>
        <w:br/>
      </w:r>
      <w:r>
        <w:rPr>
          <w:rFonts w:ascii="Times New Roman"/>
          <w:b w:val="false"/>
          <w:i w:val="false"/>
          <w:color w:val="000000"/>
          <w:sz w:val="28"/>
        </w:rPr>
        <w:t>
</w:t>
      </w:r>
      <w:r>
        <w:rPr>
          <w:rFonts w:ascii="Times New Roman"/>
          <w:b w:val="false"/>
          <w:i w:val="false"/>
          <w:color w:val="000000"/>
          <w:sz w:val="28"/>
        </w:rPr>
        <w:t>
      6. Протокол подписывается всеми членами инвестиционного комитета, присутствующими на заседании, и хранится вместе с инвестиционными решениями, принятыми инвестиционным комитетом.</w:t>
      </w:r>
      <w:r>
        <w:br/>
      </w:r>
      <w:r>
        <w:rPr>
          <w:rFonts w:ascii="Times New Roman"/>
          <w:b w:val="false"/>
          <w:i w:val="false"/>
          <w:color w:val="000000"/>
          <w:sz w:val="28"/>
        </w:rPr>
        <w:t>
</w:t>
      </w:r>
      <w:r>
        <w:rPr>
          <w:rFonts w:ascii="Times New Roman"/>
          <w:b w:val="false"/>
          <w:i w:val="false"/>
          <w:color w:val="000000"/>
          <w:sz w:val="28"/>
        </w:rPr>
        <w:t>
      7. Инвестиционное решение принимается в отношении совершения как одной, так и нескольких сделок с финансовыми инструментами.</w:t>
      </w:r>
      <w:r>
        <w:br/>
      </w:r>
      <w:r>
        <w:rPr>
          <w:rFonts w:ascii="Times New Roman"/>
          <w:b w:val="false"/>
          <w:i w:val="false"/>
          <w:color w:val="000000"/>
          <w:sz w:val="28"/>
        </w:rPr>
        <w:t>
</w:t>
      </w:r>
      <w:r>
        <w:rPr>
          <w:rFonts w:ascii="Times New Roman"/>
          <w:b w:val="false"/>
          <w:i w:val="false"/>
          <w:color w:val="000000"/>
          <w:sz w:val="28"/>
        </w:rPr>
        <w:t>
      8. Инвестиционное решение для совершения сделки с финансовыми инструментами содержит:</w:t>
      </w:r>
      <w:r>
        <w:br/>
      </w:r>
      <w:r>
        <w:rPr>
          <w:rFonts w:ascii="Times New Roman"/>
          <w:b w:val="false"/>
          <w:i w:val="false"/>
          <w:color w:val="000000"/>
          <w:sz w:val="28"/>
        </w:rPr>
        <w:t>
</w:t>
      </w:r>
      <w:r>
        <w:rPr>
          <w:rFonts w:ascii="Times New Roman"/>
          <w:b w:val="false"/>
          <w:i w:val="false"/>
          <w:color w:val="000000"/>
          <w:sz w:val="28"/>
        </w:rPr>
        <w:t>
      1) дату принятия и номер инвестиционного решения;</w:t>
      </w:r>
      <w:r>
        <w:br/>
      </w:r>
      <w:r>
        <w:rPr>
          <w:rFonts w:ascii="Times New Roman"/>
          <w:b w:val="false"/>
          <w:i w:val="false"/>
          <w:color w:val="000000"/>
          <w:sz w:val="28"/>
        </w:rPr>
        <w:t>
</w:t>
      </w:r>
      <w:r>
        <w:rPr>
          <w:rFonts w:ascii="Times New Roman"/>
          <w:b w:val="false"/>
          <w:i w:val="false"/>
          <w:color w:val="000000"/>
          <w:sz w:val="28"/>
        </w:rPr>
        <w:t>
      2) дату выдачи и номер рекомендации, на основании которой было принято инвестиционное решение;</w:t>
      </w:r>
      <w:r>
        <w:br/>
      </w:r>
      <w:r>
        <w:rPr>
          <w:rFonts w:ascii="Times New Roman"/>
          <w:b w:val="false"/>
          <w:i w:val="false"/>
          <w:color w:val="000000"/>
          <w:sz w:val="28"/>
        </w:rPr>
        <w:t>
</w:t>
      </w:r>
      <w:r>
        <w:rPr>
          <w:rFonts w:ascii="Times New Roman"/>
          <w:b w:val="false"/>
          <w:i w:val="false"/>
          <w:color w:val="000000"/>
          <w:sz w:val="28"/>
        </w:rPr>
        <w:t>
      3) вид сделки, подлежащей совершению;</w:t>
      </w:r>
      <w:r>
        <w:br/>
      </w:r>
      <w:r>
        <w:rPr>
          <w:rFonts w:ascii="Times New Roman"/>
          <w:b w:val="false"/>
          <w:i w:val="false"/>
          <w:color w:val="000000"/>
          <w:sz w:val="28"/>
        </w:rPr>
        <w:t>
</w:t>
      </w:r>
      <w:r>
        <w:rPr>
          <w:rFonts w:ascii="Times New Roman"/>
          <w:b w:val="false"/>
          <w:i w:val="false"/>
          <w:color w:val="000000"/>
          <w:sz w:val="28"/>
        </w:rPr>
        <w:t>
      4) сведения о виде инвестиционного портфеля, сформированного за счет пенсионных активов;</w:t>
      </w:r>
      <w:r>
        <w:br/>
      </w:r>
      <w:r>
        <w:rPr>
          <w:rFonts w:ascii="Times New Roman"/>
          <w:b w:val="false"/>
          <w:i w:val="false"/>
          <w:color w:val="000000"/>
          <w:sz w:val="28"/>
        </w:rPr>
        <w:t>
</w:t>
      </w:r>
      <w:r>
        <w:rPr>
          <w:rFonts w:ascii="Times New Roman"/>
          <w:b w:val="false"/>
          <w:i w:val="false"/>
          <w:color w:val="000000"/>
          <w:sz w:val="28"/>
        </w:rPr>
        <w:t>
      5) идентификатор финансового инструмента, по которому совершается сделка;</w:t>
      </w:r>
      <w:r>
        <w:br/>
      </w:r>
      <w:r>
        <w:rPr>
          <w:rFonts w:ascii="Times New Roman"/>
          <w:b w:val="false"/>
          <w:i w:val="false"/>
          <w:color w:val="000000"/>
          <w:sz w:val="28"/>
        </w:rPr>
        <w:t>
</w:t>
      </w:r>
      <w:r>
        <w:rPr>
          <w:rFonts w:ascii="Times New Roman"/>
          <w:b w:val="false"/>
          <w:i w:val="false"/>
          <w:color w:val="000000"/>
          <w:sz w:val="28"/>
        </w:rPr>
        <w:t>
      6) объем, цену и сумму (диапазон объема, цены и суммы) сделки, подлежащей совершению;</w:t>
      </w:r>
      <w:r>
        <w:br/>
      </w:r>
      <w:r>
        <w:rPr>
          <w:rFonts w:ascii="Times New Roman"/>
          <w:b w:val="false"/>
          <w:i w:val="false"/>
          <w:color w:val="000000"/>
          <w:sz w:val="28"/>
        </w:rPr>
        <w:t>
</w:t>
      </w:r>
      <w:r>
        <w:rPr>
          <w:rFonts w:ascii="Times New Roman"/>
          <w:b w:val="false"/>
          <w:i w:val="false"/>
          <w:color w:val="000000"/>
          <w:sz w:val="28"/>
        </w:rPr>
        <w:t>
      7) сроки совершения сделки;</w:t>
      </w:r>
      <w:r>
        <w:br/>
      </w:r>
      <w:r>
        <w:rPr>
          <w:rFonts w:ascii="Times New Roman"/>
          <w:b w:val="false"/>
          <w:i w:val="false"/>
          <w:color w:val="000000"/>
          <w:sz w:val="28"/>
        </w:rPr>
        <w:t>
</w:t>
      </w:r>
      <w:r>
        <w:rPr>
          <w:rFonts w:ascii="Times New Roman"/>
          <w:b w:val="false"/>
          <w:i w:val="false"/>
          <w:color w:val="000000"/>
          <w:sz w:val="28"/>
        </w:rPr>
        <w:t>
      8) указание на тип рынка (первичный или вторичный, организованный или неорганизованный, международный рынки), на котором предполагается совершение сделки;</w:t>
      </w:r>
      <w:r>
        <w:br/>
      </w:r>
      <w:r>
        <w:rPr>
          <w:rFonts w:ascii="Times New Roman"/>
          <w:b w:val="false"/>
          <w:i w:val="false"/>
          <w:color w:val="000000"/>
          <w:sz w:val="28"/>
        </w:rPr>
        <w:t>
</w:t>
      </w:r>
      <w:r>
        <w:rPr>
          <w:rFonts w:ascii="Times New Roman"/>
          <w:b w:val="false"/>
          <w:i w:val="false"/>
          <w:color w:val="000000"/>
          <w:sz w:val="28"/>
        </w:rPr>
        <w:t>
      9) наименование посредника (брокера), с помощью которого предполагается совершение сделки (при наличии такового);</w:t>
      </w:r>
      <w:r>
        <w:br/>
      </w:r>
      <w:r>
        <w:rPr>
          <w:rFonts w:ascii="Times New Roman"/>
          <w:b w:val="false"/>
          <w:i w:val="false"/>
          <w:color w:val="000000"/>
          <w:sz w:val="28"/>
        </w:rPr>
        <w:t>
</w:t>
      </w:r>
      <w:r>
        <w:rPr>
          <w:rFonts w:ascii="Times New Roman"/>
          <w:b w:val="false"/>
          <w:i w:val="false"/>
          <w:color w:val="000000"/>
          <w:sz w:val="28"/>
        </w:rPr>
        <w:t>
      10) наименование Фонда, за счет пенсионных активов которого предполагается совершение сделки (для инвестиционных решений за счет пенсионных активов), либо указание на то, что инвестиционное решение принимается в отношении собственных активов Фонда (Организации);</w:t>
      </w:r>
      <w:r>
        <w:br/>
      </w:r>
      <w:r>
        <w:rPr>
          <w:rFonts w:ascii="Times New Roman"/>
          <w:b w:val="false"/>
          <w:i w:val="false"/>
          <w:color w:val="000000"/>
          <w:sz w:val="28"/>
        </w:rPr>
        <w:t>
</w:t>
      </w:r>
      <w:r>
        <w:rPr>
          <w:rFonts w:ascii="Times New Roman"/>
          <w:b w:val="false"/>
          <w:i w:val="false"/>
          <w:color w:val="000000"/>
          <w:sz w:val="28"/>
        </w:rPr>
        <w:t>
      11) указание на наличие у кого-либо из членов инвестиционного комитета особого мнения в отношении принятия (отклонения) инвестиционного решения;</w:t>
      </w:r>
      <w:r>
        <w:br/>
      </w:r>
      <w:r>
        <w:rPr>
          <w:rFonts w:ascii="Times New Roman"/>
          <w:b w:val="false"/>
          <w:i w:val="false"/>
          <w:color w:val="000000"/>
          <w:sz w:val="28"/>
        </w:rPr>
        <w:t>
</w:t>
      </w:r>
      <w:r>
        <w:rPr>
          <w:rFonts w:ascii="Times New Roman"/>
          <w:b w:val="false"/>
          <w:i w:val="false"/>
          <w:color w:val="000000"/>
          <w:sz w:val="28"/>
        </w:rPr>
        <w:t>
      12) подписи лиц, принявших инвестиционное решение, с указанием их занимаемых должностей.</w:t>
      </w:r>
      <w:r>
        <w:br/>
      </w:r>
      <w:r>
        <w:rPr>
          <w:rFonts w:ascii="Times New Roman"/>
          <w:b w:val="false"/>
          <w:i w:val="false"/>
          <w:color w:val="000000"/>
          <w:sz w:val="28"/>
        </w:rPr>
        <w:t>
</w:t>
      </w:r>
      <w:r>
        <w:rPr>
          <w:rFonts w:ascii="Times New Roman"/>
          <w:b w:val="false"/>
          <w:i w:val="false"/>
          <w:color w:val="000000"/>
          <w:sz w:val="28"/>
        </w:rPr>
        <w:t>
      9. Инвестиционное решение для совершения сделки с инструментами хеджирования помимо сведений, указанных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пункта 8 настоящего приложения к Правилам, содержит:</w:t>
      </w:r>
      <w:r>
        <w:br/>
      </w:r>
      <w:r>
        <w:rPr>
          <w:rFonts w:ascii="Times New Roman"/>
          <w:b w:val="false"/>
          <w:i w:val="false"/>
          <w:color w:val="000000"/>
          <w:sz w:val="28"/>
        </w:rPr>
        <w:t>
</w:t>
      </w:r>
      <w:r>
        <w:rPr>
          <w:rFonts w:ascii="Times New Roman"/>
          <w:b w:val="false"/>
          <w:i w:val="false"/>
          <w:color w:val="000000"/>
          <w:sz w:val="28"/>
        </w:rPr>
        <w:t>
      1)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r>
        <w:br/>
      </w:r>
      <w:r>
        <w:rPr>
          <w:rFonts w:ascii="Times New Roman"/>
          <w:b w:val="false"/>
          <w:i w:val="false"/>
          <w:color w:val="000000"/>
          <w:sz w:val="28"/>
        </w:rPr>
        <w:t>
</w:t>
      </w:r>
      <w:r>
        <w:rPr>
          <w:rFonts w:ascii="Times New Roman"/>
          <w:b w:val="false"/>
          <w:i w:val="false"/>
          <w:color w:val="000000"/>
          <w:sz w:val="28"/>
        </w:rPr>
        <w:t>
      2) ожидаемые результаты от применения данного инструмента хеджирования;</w:t>
      </w:r>
      <w:r>
        <w:br/>
      </w:r>
      <w:r>
        <w:rPr>
          <w:rFonts w:ascii="Times New Roman"/>
          <w:b w:val="false"/>
          <w:i w:val="false"/>
          <w:color w:val="000000"/>
          <w:sz w:val="28"/>
        </w:rPr>
        <w:t>
</w:t>
      </w:r>
      <w:r>
        <w:rPr>
          <w:rFonts w:ascii="Times New Roman"/>
          <w:b w:val="false"/>
          <w:i w:val="false"/>
          <w:color w:val="000000"/>
          <w:sz w:val="28"/>
        </w:rPr>
        <w:t>
      3) оценку риска объекта хеджирования (базисного актива) с указанием его вида (процентный, ценовой, валютный и прочее), а также метода его оценки;</w:t>
      </w:r>
      <w:r>
        <w:br/>
      </w:r>
      <w:r>
        <w:rPr>
          <w:rFonts w:ascii="Times New Roman"/>
          <w:b w:val="false"/>
          <w:i w:val="false"/>
          <w:color w:val="000000"/>
          <w:sz w:val="28"/>
        </w:rPr>
        <w:t>
</w:t>
      </w:r>
      <w:r>
        <w:rPr>
          <w:rFonts w:ascii="Times New Roman"/>
          <w:b w:val="false"/>
          <w:i w:val="false"/>
          <w:color w:val="000000"/>
          <w:sz w:val="28"/>
        </w:rPr>
        <w:t>
      4) объект хеджирования с указанием необходимых реквизитов (идентификационный номер, количество, стоимость, объем, валюта);</w:t>
      </w:r>
      <w:r>
        <w:br/>
      </w:r>
      <w:r>
        <w:rPr>
          <w:rFonts w:ascii="Times New Roman"/>
          <w:b w:val="false"/>
          <w:i w:val="false"/>
          <w:color w:val="000000"/>
          <w:sz w:val="28"/>
        </w:rPr>
        <w:t>
</w:t>
      </w:r>
      <w:r>
        <w:rPr>
          <w:rFonts w:ascii="Times New Roman"/>
          <w:b w:val="false"/>
          <w:i w:val="false"/>
          <w:color w:val="000000"/>
          <w:sz w:val="28"/>
        </w:rPr>
        <w:t>
      5) расчет, подтверждающий, что совершение данной операции приведет к снижению размера возможных убытков (недополучения дохода) по объекту хеджирования.</w:t>
      </w:r>
      <w:r>
        <w:br/>
      </w:r>
      <w:r>
        <w:rPr>
          <w:rFonts w:ascii="Times New Roman"/>
          <w:b w:val="false"/>
          <w:i w:val="false"/>
          <w:color w:val="000000"/>
          <w:sz w:val="28"/>
        </w:rPr>
        <w:t>
</w:t>
      </w:r>
      <w:r>
        <w:rPr>
          <w:rFonts w:ascii="Times New Roman"/>
          <w:b w:val="false"/>
          <w:i w:val="false"/>
          <w:color w:val="000000"/>
          <w:sz w:val="28"/>
        </w:rPr>
        <w:t>
      10. Принятое инвестиционное решение передается на исполнение подразделению Фонда (Организации), осуществляющему заключение сделок с финансовыми инструментами, либо организации, предоставляющей услуги по заключению сделок с финансовыми инструментами на основании договора, заключенного с Фондом (Организацией).</w:t>
      </w:r>
    </w:p>
    <w:bookmarkEnd w:id="35"/>
    <w:bookmarkStart w:name="z478" w:id="3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36"/>
    <w:bookmarkStart w:name="z479" w:id="37"/>
    <w:p>
      <w:pPr>
        <w:spacing w:after="0"/>
        <w:ind w:left="0"/>
        <w:jc w:val="left"/>
      </w:pPr>
      <w:r>
        <w:rPr>
          <w:rFonts w:ascii="Times New Roman"/>
          <w:b/>
          <w:i w:val="false"/>
          <w:color w:val="000000"/>
        </w:rPr>
        <w:t xml:space="preserve"> 
Организация деятельности по</w:t>
      </w:r>
      <w:r>
        <w:br/>
      </w:r>
      <w:r>
        <w:rPr>
          <w:rFonts w:ascii="Times New Roman"/>
          <w:b/>
          <w:i w:val="false"/>
          <w:color w:val="000000"/>
        </w:rPr>
        <w:t>
инвестиционному управлению пенсионными активами</w:t>
      </w:r>
      <w:r>
        <w:br/>
      </w:r>
      <w:r>
        <w:rPr>
          <w:rFonts w:ascii="Times New Roman"/>
          <w:b/>
          <w:i w:val="false"/>
          <w:color w:val="000000"/>
        </w:rPr>
        <w:t>
и собственными активами Фонда (Организации)</w:t>
      </w:r>
    </w:p>
    <w:bookmarkEnd w:id="37"/>
    <w:bookmarkStart w:name="z480" w:id="38"/>
    <w:p>
      <w:pPr>
        <w:spacing w:after="0"/>
        <w:ind w:left="0"/>
        <w:jc w:val="both"/>
      </w:pPr>
      <w:r>
        <w:rPr>
          <w:rFonts w:ascii="Times New Roman"/>
          <w:b w:val="false"/>
          <w:i w:val="false"/>
          <w:color w:val="000000"/>
          <w:sz w:val="28"/>
        </w:rPr>
        <w:t>
      1. В целях обеспечения эффективного инвестиционного управления пенсионными активами и (или) собственными активами Фонда (Организации) ответственными подразделениями Фонда (Организации), осуществляющими инвестиционное управление пенсионными и (или) собственными активами Фонда (Организации), проводятся:</w:t>
      </w:r>
      <w:r>
        <w:br/>
      </w:r>
      <w:r>
        <w:rPr>
          <w:rFonts w:ascii="Times New Roman"/>
          <w:b w:val="false"/>
          <w:i w:val="false"/>
          <w:color w:val="000000"/>
          <w:sz w:val="28"/>
        </w:rPr>
        <w:t>
</w:t>
      </w:r>
      <w:r>
        <w:rPr>
          <w:rFonts w:ascii="Times New Roman"/>
          <w:b w:val="false"/>
          <w:i w:val="false"/>
          <w:color w:val="000000"/>
          <w:sz w:val="28"/>
        </w:rPr>
        <w:t>
      1) не реже одного раза в полугодие:</w:t>
      </w:r>
      <w:r>
        <w:br/>
      </w:r>
      <w:r>
        <w:rPr>
          <w:rFonts w:ascii="Times New Roman"/>
          <w:b w:val="false"/>
          <w:i w:val="false"/>
          <w:color w:val="000000"/>
          <w:sz w:val="28"/>
        </w:rPr>
        <w:t>
</w:t>
      </w: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w:t>
      </w:r>
      <w:r>
        <w:br/>
      </w:r>
      <w:r>
        <w:rPr>
          <w:rFonts w:ascii="Times New Roman"/>
          <w:b w:val="false"/>
          <w:i w:val="false"/>
          <w:color w:val="000000"/>
          <w:sz w:val="28"/>
        </w:rPr>
        <w:t>
</w:t>
      </w:r>
      <w:r>
        <w:rPr>
          <w:rFonts w:ascii="Times New Roman"/>
          <w:b w:val="false"/>
          <w:i w:val="false"/>
          <w:color w:val="000000"/>
          <w:sz w:val="28"/>
        </w:rPr>
        <w:t>
      2) не реже одного раза в квартал:</w:t>
      </w:r>
      <w:r>
        <w:br/>
      </w:r>
      <w:r>
        <w:rPr>
          <w:rFonts w:ascii="Times New Roman"/>
          <w:b w:val="false"/>
          <w:i w:val="false"/>
          <w:color w:val="000000"/>
          <w:sz w:val="28"/>
        </w:rPr>
        <w:t>
</w:t>
      </w: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эмитента, способности отвечать по принятым обязательствам, рисков, связанных с инвестированием в финансовые инструменты данного эмитента и влиянием данных рисков на значения пруденциальных нормативов и иных норм и лимитов, установленных для Фонда (Организации) постановлением </w:t>
      </w:r>
      <w:r>
        <w:rPr>
          <w:rFonts w:ascii="Times New Roman"/>
          <w:b w:val="false"/>
          <w:i w:val="false"/>
          <w:color w:val="000000"/>
          <w:sz w:val="28"/>
        </w:rPr>
        <w:t>№ 180</w:t>
      </w:r>
      <w:r>
        <w:rPr>
          <w:rFonts w:ascii="Times New Roman"/>
          <w:b w:val="false"/>
          <w:i w:val="false"/>
          <w:color w:val="000000"/>
          <w:sz w:val="28"/>
        </w:rPr>
        <w:t>, постановлением </w:t>
      </w:r>
      <w:r>
        <w:rPr>
          <w:rFonts w:ascii="Times New Roman"/>
          <w:b w:val="false"/>
          <w:i w:val="false"/>
          <w:color w:val="000000"/>
          <w:sz w:val="28"/>
        </w:rPr>
        <w:t>№ 181</w:t>
      </w:r>
      <w:r>
        <w:rPr>
          <w:rFonts w:ascii="Times New Roman"/>
          <w:b w:val="false"/>
          <w:i w:val="false"/>
          <w:color w:val="000000"/>
          <w:sz w:val="28"/>
        </w:rPr>
        <w:t>, постановлением </w:t>
      </w:r>
      <w:r>
        <w:rPr>
          <w:rFonts w:ascii="Times New Roman"/>
          <w:b w:val="false"/>
          <w:i w:val="false"/>
          <w:color w:val="000000"/>
          <w:sz w:val="28"/>
        </w:rPr>
        <w:t>№ 189</w:t>
      </w:r>
      <w:r>
        <w:rPr>
          <w:rFonts w:ascii="Times New Roman"/>
          <w:b w:val="false"/>
          <w:i w:val="false"/>
          <w:color w:val="000000"/>
          <w:sz w:val="28"/>
        </w:rPr>
        <w:t>, постановлением </w:t>
      </w:r>
      <w:r>
        <w:rPr>
          <w:rFonts w:ascii="Times New Roman"/>
          <w:b w:val="false"/>
          <w:i w:val="false"/>
          <w:color w:val="000000"/>
          <w:sz w:val="28"/>
        </w:rPr>
        <w:t>№ 215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анализ по видам инвестиционных портфелей, включающий сведения о структуре портфелей, динамике изменения доходности, анализ убыточных позиций и предложения по оптимизации структуры портфеля;</w:t>
      </w:r>
      <w:r>
        <w:br/>
      </w:r>
      <w:r>
        <w:rPr>
          <w:rFonts w:ascii="Times New Roman"/>
          <w:b w:val="false"/>
          <w:i w:val="false"/>
          <w:color w:val="000000"/>
          <w:sz w:val="28"/>
        </w:rPr>
        <w:t>
</w:t>
      </w:r>
      <w:r>
        <w:rPr>
          <w:rFonts w:ascii="Times New Roman"/>
          <w:b w:val="false"/>
          <w:i w:val="false"/>
          <w:color w:val="000000"/>
          <w:sz w:val="28"/>
        </w:rPr>
        <w:t>
      анализ, содержащий прогноз размеров пенсионных взносов и выплат, а также структуры обязательств Фонда по срокам их исполнения (на основе анализа структуры вкладчиков, включающего информацию о поле, возрасте вкладчиков, количестве и сумме пенсионных выплат с разбивкой по категориям вкладчиков).</w:t>
      </w:r>
      <w:r>
        <w:br/>
      </w:r>
      <w:r>
        <w:rPr>
          <w:rFonts w:ascii="Times New Roman"/>
          <w:b w:val="false"/>
          <w:i w:val="false"/>
          <w:color w:val="000000"/>
          <w:sz w:val="28"/>
        </w:rPr>
        <w:t>
</w:t>
      </w:r>
      <w:r>
        <w:rPr>
          <w:rFonts w:ascii="Times New Roman"/>
          <w:b w:val="false"/>
          <w:i w:val="false"/>
          <w:color w:val="000000"/>
          <w:sz w:val="28"/>
        </w:rPr>
        <w:t>
      Анализ показателей,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настоящего пункта, осуществляется Организацией в случае передачи ей в инвестиционное управление пенсионных и (или) собственных активов Фонда на основании сведений, предоставляемых Фондом;</w:t>
      </w:r>
      <w:r>
        <w:br/>
      </w:r>
      <w:r>
        <w:rPr>
          <w:rFonts w:ascii="Times New Roman"/>
          <w:b w:val="false"/>
          <w:i w:val="false"/>
          <w:color w:val="000000"/>
          <w:sz w:val="28"/>
        </w:rPr>
        <w:t>
</w:t>
      </w:r>
      <w:r>
        <w:rPr>
          <w:rFonts w:ascii="Times New Roman"/>
          <w:b w:val="false"/>
          <w:i w:val="false"/>
          <w:color w:val="000000"/>
          <w:sz w:val="28"/>
        </w:rPr>
        <w:t>
      3) на ежедневной основе:</w:t>
      </w:r>
      <w:r>
        <w:br/>
      </w:r>
      <w:r>
        <w:rPr>
          <w:rFonts w:ascii="Times New Roman"/>
          <w:b w:val="false"/>
          <w:i w:val="false"/>
          <w:color w:val="000000"/>
          <w:sz w:val="28"/>
        </w:rPr>
        <w:t>
</w:t>
      </w:r>
      <w:r>
        <w:rPr>
          <w:rFonts w:ascii="Times New Roman"/>
          <w:b w:val="false"/>
          <w:i w:val="false"/>
          <w:color w:val="000000"/>
          <w:sz w:val="28"/>
        </w:rPr>
        <w:t>
      управление денежными потоками (ликвидностью), включающее обзор соблюдения лимитов гэп-позиций по собственным и пенсионным активам, с учетом изменения способности мобилизовать ликвидные активы, необходимые для погашения обязательств перед вкладчиками (получателями) и контрагентами, в том числе, мониторинг способности сформировать ликвидные активы в иностранной валюте, необходимые для погашения обязательств в иностранной валюте.</w:t>
      </w:r>
      <w:r>
        <w:br/>
      </w:r>
      <w:r>
        <w:rPr>
          <w:rFonts w:ascii="Times New Roman"/>
          <w:b w:val="false"/>
          <w:i w:val="false"/>
          <w:color w:val="000000"/>
          <w:sz w:val="28"/>
        </w:rPr>
        <w:t>
</w:t>
      </w:r>
      <w:r>
        <w:rPr>
          <w:rFonts w:ascii="Times New Roman"/>
          <w:b w:val="false"/>
          <w:i w:val="false"/>
          <w:color w:val="000000"/>
          <w:sz w:val="28"/>
        </w:rPr>
        <w:t>
      2. На основе аналитических исследований,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к Правилам, ответственными подразделениями Фонда (Организации) разрабатываются рекомендации, содержащие подробный перечень факторов, послуживших основанием для предоставления данных рекомендации.</w:t>
      </w:r>
      <w:r>
        <w:br/>
      </w:r>
      <w:r>
        <w:rPr>
          <w:rFonts w:ascii="Times New Roman"/>
          <w:b w:val="false"/>
          <w:i w:val="false"/>
          <w:color w:val="000000"/>
          <w:sz w:val="28"/>
        </w:rPr>
        <w:t>
</w:t>
      </w:r>
      <w:r>
        <w:rPr>
          <w:rFonts w:ascii="Times New Roman"/>
          <w:b w:val="false"/>
          <w:i w:val="false"/>
          <w:color w:val="000000"/>
          <w:sz w:val="28"/>
        </w:rPr>
        <w:t>
      3. Рекомендации предоставляются при:</w:t>
      </w:r>
      <w:r>
        <w:br/>
      </w:r>
      <w:r>
        <w:rPr>
          <w:rFonts w:ascii="Times New Roman"/>
          <w:b w:val="false"/>
          <w:i w:val="false"/>
          <w:color w:val="000000"/>
          <w:sz w:val="28"/>
        </w:rPr>
        <w:t>
</w:t>
      </w:r>
      <w:r>
        <w:rPr>
          <w:rFonts w:ascii="Times New Roman"/>
          <w:b w:val="false"/>
          <w:i w:val="false"/>
          <w:color w:val="000000"/>
          <w:sz w:val="28"/>
        </w:rPr>
        <w:t>
      1) разработке корпоративной стратегии, инвестиционных деклараций и политики инвестирования собственных активов, а также внесении изменений и дополнений в указанные документы;</w:t>
      </w:r>
      <w:r>
        <w:br/>
      </w:r>
      <w:r>
        <w:rPr>
          <w:rFonts w:ascii="Times New Roman"/>
          <w:b w:val="false"/>
          <w:i w:val="false"/>
          <w:color w:val="000000"/>
          <w:sz w:val="28"/>
        </w:rPr>
        <w:t>
</w:t>
      </w:r>
      <w:r>
        <w:rPr>
          <w:rFonts w:ascii="Times New Roman"/>
          <w:b w:val="false"/>
          <w:i w:val="false"/>
          <w:color w:val="000000"/>
          <w:sz w:val="28"/>
        </w:rPr>
        <w:t>
      2) определении и пересмотре лимитов инвестирования;</w:t>
      </w:r>
      <w:r>
        <w:br/>
      </w:r>
      <w:r>
        <w:rPr>
          <w:rFonts w:ascii="Times New Roman"/>
          <w:b w:val="false"/>
          <w:i w:val="false"/>
          <w:color w:val="000000"/>
          <w:sz w:val="28"/>
        </w:rPr>
        <w:t>
</w:t>
      </w:r>
      <w:r>
        <w:rPr>
          <w:rFonts w:ascii="Times New Roman"/>
          <w:b w:val="false"/>
          <w:i w:val="false"/>
          <w:color w:val="000000"/>
          <w:sz w:val="28"/>
        </w:rPr>
        <w:t>
      3) определении и пересмотре максимальных допустимых размеров убытков;</w:t>
      </w:r>
      <w:r>
        <w:br/>
      </w:r>
      <w:r>
        <w:rPr>
          <w:rFonts w:ascii="Times New Roman"/>
          <w:b w:val="false"/>
          <w:i w:val="false"/>
          <w:color w:val="000000"/>
          <w:sz w:val="28"/>
        </w:rPr>
        <w:t>
</w:t>
      </w:r>
      <w:r>
        <w:rPr>
          <w:rFonts w:ascii="Times New Roman"/>
          <w:b w:val="false"/>
          <w:i w:val="false"/>
          <w:color w:val="000000"/>
          <w:sz w:val="28"/>
        </w:rPr>
        <w:t>
      4) принятии инвестиционных решений о совершении сделок за счет пенсионных и (или) собственных активов Фонда (Организации).</w:t>
      </w:r>
      <w:r>
        <w:br/>
      </w:r>
      <w:r>
        <w:rPr>
          <w:rFonts w:ascii="Times New Roman"/>
          <w:b w:val="false"/>
          <w:i w:val="false"/>
          <w:color w:val="000000"/>
          <w:sz w:val="28"/>
        </w:rPr>
        <w:t>
</w:t>
      </w:r>
      <w:r>
        <w:rPr>
          <w:rFonts w:ascii="Times New Roman"/>
          <w:b w:val="false"/>
          <w:i w:val="false"/>
          <w:color w:val="000000"/>
          <w:sz w:val="28"/>
        </w:rPr>
        <w:t>
      4. Рекомендация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дату выдачи и номер рекомендации;</w:t>
      </w:r>
      <w:r>
        <w:br/>
      </w:r>
      <w:r>
        <w:rPr>
          <w:rFonts w:ascii="Times New Roman"/>
          <w:b w:val="false"/>
          <w:i w:val="false"/>
          <w:color w:val="000000"/>
          <w:sz w:val="28"/>
        </w:rPr>
        <w:t>
</w:t>
      </w:r>
      <w:r>
        <w:rPr>
          <w:rFonts w:ascii="Times New Roman"/>
          <w:b w:val="false"/>
          <w:i w:val="false"/>
          <w:color w:val="000000"/>
          <w:sz w:val="28"/>
        </w:rPr>
        <w:t>
      2) вид инвестиционного портфеля, сформированного за счет пенсионных активов;</w:t>
      </w:r>
      <w:r>
        <w:br/>
      </w:r>
      <w:r>
        <w:rPr>
          <w:rFonts w:ascii="Times New Roman"/>
          <w:b w:val="false"/>
          <w:i w:val="false"/>
          <w:color w:val="000000"/>
          <w:sz w:val="28"/>
        </w:rPr>
        <w:t>
</w:t>
      </w:r>
      <w:r>
        <w:rPr>
          <w:rFonts w:ascii="Times New Roman"/>
          <w:b w:val="false"/>
          <w:i w:val="false"/>
          <w:color w:val="000000"/>
          <w:sz w:val="28"/>
        </w:rPr>
        <w:t>
      3) сведения об ответственном подразделении Фонда (Организации), подготовившем рекомендацию;</w:t>
      </w:r>
      <w:r>
        <w:br/>
      </w:r>
      <w:r>
        <w:rPr>
          <w:rFonts w:ascii="Times New Roman"/>
          <w:b w:val="false"/>
          <w:i w:val="false"/>
          <w:color w:val="000000"/>
          <w:sz w:val="28"/>
        </w:rPr>
        <w:t>
</w:t>
      </w:r>
      <w:r>
        <w:rPr>
          <w:rFonts w:ascii="Times New Roman"/>
          <w:b w:val="false"/>
          <w:i w:val="false"/>
          <w:color w:val="000000"/>
          <w:sz w:val="28"/>
        </w:rPr>
        <w:t>
      4) перечень (описание) источников информации, использованной для выдачи рекомендации;</w:t>
      </w:r>
      <w:r>
        <w:br/>
      </w:r>
      <w:r>
        <w:rPr>
          <w:rFonts w:ascii="Times New Roman"/>
          <w:b w:val="false"/>
          <w:i w:val="false"/>
          <w:color w:val="000000"/>
          <w:sz w:val="28"/>
        </w:rPr>
        <w:t>
</w:t>
      </w:r>
      <w:r>
        <w:rPr>
          <w:rFonts w:ascii="Times New Roman"/>
          <w:b w:val="false"/>
          <w:i w:val="false"/>
          <w:color w:val="000000"/>
          <w:sz w:val="28"/>
        </w:rPr>
        <w:t>
      5) результаты анализа информации, использованной для выдачи рекомендации, и предлагаемые варианты решений;</w:t>
      </w:r>
      <w:r>
        <w:br/>
      </w:r>
      <w:r>
        <w:rPr>
          <w:rFonts w:ascii="Times New Roman"/>
          <w:b w:val="false"/>
          <w:i w:val="false"/>
          <w:color w:val="000000"/>
          <w:sz w:val="28"/>
        </w:rPr>
        <w:t>
</w:t>
      </w:r>
      <w:r>
        <w:rPr>
          <w:rFonts w:ascii="Times New Roman"/>
          <w:b w:val="false"/>
          <w:i w:val="false"/>
          <w:color w:val="000000"/>
          <w:sz w:val="28"/>
        </w:rPr>
        <w:t>
      6) подписи лиц, выдавших рекомендацию с указанием их занимаемых должностей;</w:t>
      </w:r>
      <w:r>
        <w:br/>
      </w:r>
      <w:r>
        <w:rPr>
          <w:rFonts w:ascii="Times New Roman"/>
          <w:b w:val="false"/>
          <w:i w:val="false"/>
          <w:color w:val="000000"/>
          <w:sz w:val="28"/>
        </w:rPr>
        <w:t>
</w:t>
      </w:r>
      <w:r>
        <w:rPr>
          <w:rFonts w:ascii="Times New Roman"/>
          <w:b w:val="false"/>
          <w:i w:val="false"/>
          <w:color w:val="000000"/>
          <w:sz w:val="28"/>
        </w:rPr>
        <w:t>
      7) иную информацию, установленную внутренними документами Фонда (Организации).</w:t>
      </w:r>
      <w:r>
        <w:br/>
      </w:r>
      <w:r>
        <w:rPr>
          <w:rFonts w:ascii="Times New Roman"/>
          <w:b w:val="false"/>
          <w:i w:val="false"/>
          <w:color w:val="000000"/>
          <w:sz w:val="28"/>
        </w:rPr>
        <w:t>
</w:t>
      </w:r>
      <w:r>
        <w:rPr>
          <w:rFonts w:ascii="Times New Roman"/>
          <w:b w:val="false"/>
          <w:i w:val="false"/>
          <w:color w:val="000000"/>
          <w:sz w:val="28"/>
        </w:rPr>
        <w:t>
      5. Рекомендация, предоставляемая при принятии инвестиционного решения о совершении сделок за счет пенсионных и (или) собственных активов Фонда (Организации), в дополнение к сведениям, указанным в </w:t>
      </w:r>
      <w:r>
        <w:rPr>
          <w:rFonts w:ascii="Times New Roman"/>
          <w:b w:val="false"/>
          <w:i w:val="false"/>
          <w:color w:val="000000"/>
          <w:sz w:val="28"/>
        </w:rPr>
        <w:t>пункте 4</w:t>
      </w: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92100"/>
                    </a:xfrm>
                    <a:prstGeom prst="rect">
                      <a:avLst/>
                    </a:prstGeom>
                  </pic:spPr>
                </pic:pic>
              </a:graphicData>
            </a:graphic>
          </wp:inline>
        </w:drawing>
      </w:r>
      <w:r>
        <w:rPr>
          <w:rFonts w:ascii="Times New Roman"/>
          <w:b w:val="false"/>
          <w:i w:val="false"/>
          <w:color w:val="000000"/>
          <w:sz w:val="28"/>
        </w:rPr>
        <w:t>настоящего приложения к Правилам, содержит:</w:t>
      </w:r>
      <w:r>
        <w:br/>
      </w:r>
      <w:r>
        <w:rPr>
          <w:rFonts w:ascii="Times New Roman"/>
          <w:b w:val="false"/>
          <w:i w:val="false"/>
          <w:color w:val="000000"/>
          <w:sz w:val="28"/>
        </w:rPr>
        <w:t>
</w:t>
      </w:r>
      <w:r>
        <w:rPr>
          <w:rFonts w:ascii="Times New Roman"/>
          <w:b w:val="false"/>
          <w:i w:val="false"/>
          <w:color w:val="000000"/>
          <w:sz w:val="28"/>
        </w:rPr>
        <w:t>
      1) результаты анализа информации, использованной для выдачи рекомендации, включая, но не ограничиваясь информацией о:</w:t>
      </w:r>
      <w:r>
        <w:br/>
      </w:r>
      <w:r>
        <w:rPr>
          <w:rFonts w:ascii="Times New Roman"/>
          <w:b w:val="false"/>
          <w:i w:val="false"/>
          <w:color w:val="000000"/>
          <w:sz w:val="28"/>
        </w:rPr>
        <w:t>
</w:t>
      </w:r>
      <w:r>
        <w:rPr>
          <w:rFonts w:ascii="Times New Roman"/>
          <w:b w:val="false"/>
          <w:i w:val="false"/>
          <w:color w:val="000000"/>
          <w:sz w:val="28"/>
        </w:rPr>
        <w:t>
      влиянии совершаемой сделки на предполагаемое изменение доходов по собственным и (или) пенсионным активам;</w:t>
      </w:r>
      <w:r>
        <w:br/>
      </w:r>
      <w:r>
        <w:rPr>
          <w:rFonts w:ascii="Times New Roman"/>
          <w:b w:val="false"/>
          <w:i w:val="false"/>
          <w:color w:val="000000"/>
          <w:sz w:val="28"/>
        </w:rPr>
        <w:t>
</w:t>
      </w:r>
      <w:r>
        <w:rPr>
          <w:rFonts w:ascii="Times New Roman"/>
          <w:b w:val="false"/>
          <w:i w:val="false"/>
          <w:color w:val="000000"/>
          <w:sz w:val="28"/>
        </w:rPr>
        <w:t>
      рисках, связанных с приобретением данного финансового инструмента;</w:t>
      </w:r>
      <w:r>
        <w:br/>
      </w:r>
      <w:r>
        <w:rPr>
          <w:rFonts w:ascii="Times New Roman"/>
          <w:b w:val="false"/>
          <w:i w:val="false"/>
          <w:color w:val="000000"/>
          <w:sz w:val="28"/>
        </w:rPr>
        <w:t>
</w:t>
      </w:r>
      <w:r>
        <w:rPr>
          <w:rFonts w:ascii="Times New Roman"/>
          <w:b w:val="false"/>
          <w:i w:val="false"/>
          <w:color w:val="000000"/>
          <w:sz w:val="28"/>
        </w:rPr>
        <w:t>
      влиянии совершаемой сделки на изменение значений пруденциальных нормативов, установленных постановлением </w:t>
      </w:r>
      <w:r>
        <w:rPr>
          <w:rFonts w:ascii="Times New Roman"/>
          <w:b w:val="false"/>
          <w:i w:val="false"/>
          <w:color w:val="000000"/>
          <w:sz w:val="28"/>
        </w:rPr>
        <w:t>№ 180</w:t>
      </w:r>
      <w:r>
        <w:rPr>
          <w:rFonts w:ascii="Times New Roman"/>
          <w:b w:val="false"/>
          <w:i w:val="false"/>
          <w:color w:val="000000"/>
          <w:sz w:val="28"/>
        </w:rPr>
        <w:t>, постановлением </w:t>
      </w:r>
      <w:r>
        <w:rPr>
          <w:rFonts w:ascii="Times New Roman"/>
          <w:b w:val="false"/>
          <w:i w:val="false"/>
          <w:color w:val="000000"/>
          <w:sz w:val="28"/>
        </w:rPr>
        <w:t>№ 181</w:t>
      </w:r>
      <w:r>
        <w:rPr>
          <w:rFonts w:ascii="Times New Roman"/>
          <w:b w:val="false"/>
          <w:i w:val="false"/>
          <w:color w:val="000000"/>
          <w:sz w:val="28"/>
        </w:rPr>
        <w:t>, постановлением </w:t>
      </w:r>
      <w:r>
        <w:rPr>
          <w:rFonts w:ascii="Times New Roman"/>
          <w:b w:val="false"/>
          <w:i w:val="false"/>
          <w:color w:val="000000"/>
          <w:sz w:val="28"/>
        </w:rPr>
        <w:t>№ 189</w:t>
      </w:r>
      <w:r>
        <w:rPr>
          <w:rFonts w:ascii="Times New Roman"/>
          <w:b w:val="false"/>
          <w:i w:val="false"/>
          <w:color w:val="000000"/>
          <w:sz w:val="28"/>
        </w:rPr>
        <w:t xml:space="preserve"> и постановлением </w:t>
      </w:r>
      <w:r>
        <w:rPr>
          <w:rFonts w:ascii="Times New Roman"/>
          <w:b w:val="false"/>
          <w:i w:val="false"/>
          <w:color w:val="000000"/>
          <w:sz w:val="28"/>
        </w:rPr>
        <w:t>№ 215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предлагаемые варианты инвестиционного решения;</w:t>
      </w:r>
      <w:r>
        <w:br/>
      </w:r>
      <w:r>
        <w:rPr>
          <w:rFonts w:ascii="Times New Roman"/>
          <w:b w:val="false"/>
          <w:i w:val="false"/>
          <w:color w:val="000000"/>
          <w:sz w:val="28"/>
        </w:rPr>
        <w:t>
</w:t>
      </w:r>
      <w:r>
        <w:rPr>
          <w:rFonts w:ascii="Times New Roman"/>
          <w:b w:val="false"/>
          <w:i w:val="false"/>
          <w:color w:val="000000"/>
          <w:sz w:val="28"/>
        </w:rPr>
        <w:t>
      3) описание финансового инструмента с указанием вида, объема, диапазона цен, уровня доходности и других характеристик (условий) данного инструмента;</w:t>
      </w:r>
      <w:r>
        <w:br/>
      </w:r>
      <w:r>
        <w:rPr>
          <w:rFonts w:ascii="Times New Roman"/>
          <w:b w:val="false"/>
          <w:i w:val="false"/>
          <w:color w:val="000000"/>
          <w:sz w:val="28"/>
        </w:rPr>
        <w:t>
</w:t>
      </w:r>
      <w:r>
        <w:rPr>
          <w:rFonts w:ascii="Times New Roman"/>
          <w:b w:val="false"/>
          <w:i w:val="false"/>
          <w:color w:val="000000"/>
          <w:sz w:val="28"/>
        </w:rPr>
        <w:t>
      4) цель заключения предлагаемой к совершению сделки в соответствии с инвестиционными декларациями (политикой инвестирования собственных активов Фонда (Организации)).</w:t>
      </w:r>
      <w:r>
        <w:br/>
      </w:r>
      <w:r>
        <w:rPr>
          <w:rFonts w:ascii="Times New Roman"/>
          <w:b w:val="false"/>
          <w:i w:val="false"/>
          <w:color w:val="000000"/>
          <w:sz w:val="28"/>
        </w:rPr>
        <w:t>
</w:t>
      </w:r>
      <w:r>
        <w:rPr>
          <w:rFonts w:ascii="Times New Roman"/>
          <w:b w:val="false"/>
          <w:i w:val="false"/>
          <w:color w:val="000000"/>
          <w:sz w:val="28"/>
        </w:rPr>
        <w:t>
      6. Рекомендации хранятся вместе со всеми документами, на основании которых они были подготовлены.</w:t>
      </w:r>
      <w:r>
        <w:br/>
      </w:r>
      <w:r>
        <w:rPr>
          <w:rFonts w:ascii="Times New Roman"/>
          <w:b w:val="false"/>
          <w:i w:val="false"/>
          <w:color w:val="000000"/>
          <w:sz w:val="28"/>
        </w:rPr>
        <w:t>
</w:t>
      </w:r>
      <w:r>
        <w:rPr>
          <w:rFonts w:ascii="Times New Roman"/>
          <w:b w:val="false"/>
          <w:i w:val="false"/>
          <w:color w:val="000000"/>
          <w:sz w:val="28"/>
        </w:rPr>
        <w:t>
      7. Подразделение Фонда (Организации), осуществляющее управление рисками:</w:t>
      </w:r>
      <w:r>
        <w:br/>
      </w:r>
      <w:r>
        <w:rPr>
          <w:rFonts w:ascii="Times New Roman"/>
          <w:b w:val="false"/>
          <w:i w:val="false"/>
          <w:color w:val="000000"/>
          <w:sz w:val="28"/>
        </w:rPr>
        <w:t>
</w:t>
      </w:r>
      <w:r>
        <w:rPr>
          <w:rFonts w:ascii="Times New Roman"/>
          <w:b w:val="false"/>
          <w:i w:val="false"/>
          <w:color w:val="000000"/>
          <w:sz w:val="28"/>
        </w:rPr>
        <w:t>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(«stop-loss»), а также критические уровни цен по финансовым инструментам, соответствующих доходностей, после достижения которых повышается вероятность снижения рыночной стоимости финансового инструмента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инвестиционным комитетом Фонда (Организации);</w:t>
      </w:r>
      <w:r>
        <w:br/>
      </w:r>
      <w:r>
        <w:rPr>
          <w:rFonts w:ascii="Times New Roman"/>
          <w:b w:val="false"/>
          <w:i w:val="false"/>
          <w:color w:val="000000"/>
          <w:sz w:val="28"/>
        </w:rPr>
        <w:t>
</w:t>
      </w:r>
      <w:r>
        <w:rPr>
          <w:rFonts w:ascii="Times New Roman"/>
          <w:b w:val="false"/>
          <w:i w:val="false"/>
          <w:color w:val="000000"/>
          <w:sz w:val="28"/>
        </w:rPr>
        <w:t>
      2) совместно с подразделением, осуществляющим инвестиционное управление пенсионными и (или) собственными активами, инициирует пересмотр лимитов и максимально допустимого размера убытков в соответствии с масштабом и динамикой рынка финансовых инструментов и ликвидностью финансового инструмента;</w:t>
      </w:r>
      <w:r>
        <w:br/>
      </w:r>
      <w:r>
        <w:rPr>
          <w:rFonts w:ascii="Times New Roman"/>
          <w:b w:val="false"/>
          <w:i w:val="false"/>
          <w:color w:val="000000"/>
          <w:sz w:val="28"/>
        </w:rPr>
        <w:t>
</w:t>
      </w:r>
      <w:r>
        <w:rPr>
          <w:rFonts w:ascii="Times New Roman"/>
          <w:b w:val="false"/>
          <w:i w:val="false"/>
          <w:color w:val="000000"/>
          <w:sz w:val="28"/>
        </w:rPr>
        <w:t>
      3) готовит заключение о подверженности кредитному, процентному, валютному и фондовому рискам по видам инвестиционных портфелей, сформированным за счет пенсионных активов и (или) инвестиционного портфеля, сформированного по собственным активам, и представляет данное заключение в инвестиционный комитет.</w:t>
      </w:r>
      <w:r>
        <w:br/>
      </w:r>
      <w:r>
        <w:rPr>
          <w:rFonts w:ascii="Times New Roman"/>
          <w:b w:val="false"/>
          <w:i w:val="false"/>
          <w:color w:val="000000"/>
          <w:sz w:val="28"/>
        </w:rPr>
        <w:t>
</w:t>
      </w:r>
      <w:r>
        <w:rPr>
          <w:rFonts w:ascii="Times New Roman"/>
          <w:b w:val="false"/>
          <w:i w:val="false"/>
          <w:color w:val="000000"/>
          <w:sz w:val="28"/>
        </w:rPr>
        <w:t>
      8. Заключение подразделения Фонда (Организации), осуществляющего управление рисками, подготовленное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7 настоящего приложения к Правилам, содержит следующие сведения, включая, но не ограничиваясь, сведениями о:</w:t>
      </w:r>
      <w:r>
        <w:br/>
      </w:r>
      <w:r>
        <w:rPr>
          <w:rFonts w:ascii="Times New Roman"/>
          <w:b w:val="false"/>
          <w:i w:val="false"/>
          <w:color w:val="000000"/>
          <w:sz w:val="28"/>
        </w:rPr>
        <w:t>
</w:t>
      </w:r>
      <w:r>
        <w:rPr>
          <w:rFonts w:ascii="Times New Roman"/>
          <w:b w:val="false"/>
          <w:i w:val="false"/>
          <w:color w:val="000000"/>
          <w:sz w:val="28"/>
        </w:rPr>
        <w:t>
      влиянии совершаемой сделки на соблюдение лимитов, установленных советом директоров и инвестиционным комитетом;</w:t>
      </w:r>
      <w:r>
        <w:br/>
      </w:r>
      <w:r>
        <w:rPr>
          <w:rFonts w:ascii="Times New Roman"/>
          <w:b w:val="false"/>
          <w:i w:val="false"/>
          <w:color w:val="000000"/>
          <w:sz w:val="28"/>
        </w:rPr>
        <w:t>
</w:t>
      </w:r>
      <w:r>
        <w:rPr>
          <w:rFonts w:ascii="Times New Roman"/>
          <w:b w:val="false"/>
          <w:i w:val="false"/>
          <w:color w:val="000000"/>
          <w:sz w:val="28"/>
        </w:rPr>
        <w:t>
      возможном изменении значений пруденциальных нормативов, установленных постановлением </w:t>
      </w:r>
      <w:r>
        <w:rPr>
          <w:rFonts w:ascii="Times New Roman"/>
          <w:b w:val="false"/>
          <w:i w:val="false"/>
          <w:color w:val="000000"/>
          <w:sz w:val="28"/>
        </w:rPr>
        <w:t>№ 180</w:t>
      </w:r>
      <w:r>
        <w:rPr>
          <w:rFonts w:ascii="Times New Roman"/>
          <w:b w:val="false"/>
          <w:i w:val="false"/>
          <w:color w:val="000000"/>
          <w:sz w:val="28"/>
        </w:rPr>
        <w:t>, постановлением </w:t>
      </w:r>
      <w:r>
        <w:rPr>
          <w:rFonts w:ascii="Times New Roman"/>
          <w:b w:val="false"/>
          <w:i w:val="false"/>
          <w:color w:val="000000"/>
          <w:sz w:val="28"/>
        </w:rPr>
        <w:t>№ 181</w:t>
      </w:r>
      <w:r>
        <w:rPr>
          <w:rFonts w:ascii="Times New Roman"/>
          <w:b w:val="false"/>
          <w:i w:val="false"/>
          <w:color w:val="000000"/>
          <w:sz w:val="28"/>
        </w:rPr>
        <w:t xml:space="preserve"> и постановлением </w:t>
      </w:r>
      <w:r>
        <w:rPr>
          <w:rFonts w:ascii="Times New Roman"/>
          <w:b w:val="false"/>
          <w:i w:val="false"/>
          <w:color w:val="000000"/>
          <w:sz w:val="28"/>
        </w:rPr>
        <w:t>№ 215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рисках, связанных с приобретением данного финансового инструмента.</w:t>
      </w:r>
      <w:r>
        <w:br/>
      </w:r>
      <w:r>
        <w:rPr>
          <w:rFonts w:ascii="Times New Roman"/>
          <w:b w:val="false"/>
          <w:i w:val="false"/>
          <w:color w:val="000000"/>
          <w:sz w:val="28"/>
        </w:rPr>
        <w:t>
</w:t>
      </w:r>
      <w:r>
        <w:rPr>
          <w:rFonts w:ascii="Times New Roman"/>
          <w:b w:val="false"/>
          <w:i w:val="false"/>
          <w:color w:val="000000"/>
          <w:sz w:val="28"/>
        </w:rPr>
        <w:t>
      9. На основании рекомендаций подразделения, осуществляющего аналитические функции, и заключения подразделения, осуществляющего управление рисками, совет директоров Фонда:</w:t>
      </w:r>
      <w:r>
        <w:br/>
      </w:r>
      <w:r>
        <w:rPr>
          <w:rFonts w:ascii="Times New Roman"/>
          <w:b w:val="false"/>
          <w:i w:val="false"/>
          <w:color w:val="000000"/>
          <w:sz w:val="28"/>
        </w:rPr>
        <w:t>
</w:t>
      </w:r>
      <w:r>
        <w:rPr>
          <w:rFonts w:ascii="Times New Roman"/>
          <w:b w:val="false"/>
          <w:i w:val="false"/>
          <w:color w:val="000000"/>
          <w:sz w:val="28"/>
        </w:rPr>
        <w:t>
      1) определяет приоритетные направления инвестирования пенсионных и (или) собственных активов Фонда;</w:t>
      </w:r>
      <w:r>
        <w:br/>
      </w:r>
      <w:r>
        <w:rPr>
          <w:rFonts w:ascii="Times New Roman"/>
          <w:b w:val="false"/>
          <w:i w:val="false"/>
          <w:color w:val="000000"/>
          <w:sz w:val="28"/>
        </w:rPr>
        <w:t>
</w:t>
      </w:r>
      <w:r>
        <w:rPr>
          <w:rFonts w:ascii="Times New Roman"/>
          <w:b w:val="false"/>
          <w:i w:val="false"/>
          <w:color w:val="000000"/>
          <w:sz w:val="28"/>
        </w:rPr>
        <w:t>
      2) устанавливает и пересматривает не реже одного раза в год следующие лимиты инвестирования за счет пенсионных активов в совокупности по всем видам инвестиционных портфелей и (или) собственных активов Фонда:</w:t>
      </w:r>
      <w:r>
        <w:br/>
      </w:r>
      <w:r>
        <w:rPr>
          <w:rFonts w:ascii="Times New Roman"/>
          <w:b w:val="false"/>
          <w:i w:val="false"/>
          <w:color w:val="000000"/>
          <w:sz w:val="28"/>
        </w:rPr>
        <w:t>
</w:t>
      </w:r>
      <w:r>
        <w:rPr>
          <w:rFonts w:ascii="Times New Roman"/>
          <w:b w:val="false"/>
          <w:i w:val="false"/>
          <w:color w:val="000000"/>
          <w:sz w:val="28"/>
        </w:rPr>
        <w:t>
      лимиты инвестирования в финансовые инструменты эмитентов, являющихся резидентами определенного государства («лимит на страну»);</w:t>
      </w:r>
      <w:r>
        <w:br/>
      </w:r>
      <w:r>
        <w:rPr>
          <w:rFonts w:ascii="Times New Roman"/>
          <w:b w:val="false"/>
          <w:i w:val="false"/>
          <w:color w:val="000000"/>
          <w:sz w:val="28"/>
        </w:rPr>
        <w:t>
</w:t>
      </w:r>
      <w:r>
        <w:rPr>
          <w:rFonts w:ascii="Times New Roman"/>
          <w:b w:val="false"/>
          <w:i w:val="false"/>
          <w:color w:val="000000"/>
          <w:sz w:val="28"/>
        </w:rPr>
        <w:t>
      лимиты инвестирования в финансовые инструменты эмитентов, основной вид деятельности которых связан с определенным сектором экономики;</w:t>
      </w:r>
      <w:r>
        <w:br/>
      </w:r>
      <w:r>
        <w:rPr>
          <w:rFonts w:ascii="Times New Roman"/>
          <w:b w:val="false"/>
          <w:i w:val="false"/>
          <w:color w:val="000000"/>
          <w:sz w:val="28"/>
        </w:rPr>
        <w:t>
</w:t>
      </w:r>
      <w:r>
        <w:rPr>
          <w:rFonts w:ascii="Times New Roman"/>
          <w:b w:val="false"/>
          <w:i w:val="false"/>
          <w:color w:val="000000"/>
          <w:sz w:val="28"/>
        </w:rPr>
        <w:t>
      3) устанавливает и пересматривает не реже одного раза в год следующие лимиты инвестирования в разрезе видов инвестиционных портфелей по пенсионным активам и (или) собственным активам Фонда:</w:t>
      </w:r>
      <w:r>
        <w:br/>
      </w:r>
      <w:r>
        <w:rPr>
          <w:rFonts w:ascii="Times New Roman"/>
          <w:b w:val="false"/>
          <w:i w:val="false"/>
          <w:color w:val="000000"/>
          <w:sz w:val="28"/>
        </w:rPr>
        <w:t>
</w:t>
      </w:r>
      <w:r>
        <w:rPr>
          <w:rFonts w:ascii="Times New Roman"/>
          <w:b w:val="false"/>
          <w:i w:val="false"/>
          <w:color w:val="000000"/>
          <w:sz w:val="28"/>
        </w:rPr>
        <w:t>
      лимиты инвестирования по видам финансовых инструментов;</w:t>
      </w:r>
      <w:r>
        <w:br/>
      </w:r>
      <w:r>
        <w:rPr>
          <w:rFonts w:ascii="Times New Roman"/>
          <w:b w:val="false"/>
          <w:i w:val="false"/>
          <w:color w:val="000000"/>
          <w:sz w:val="28"/>
        </w:rPr>
        <w:t>
</w:t>
      </w:r>
      <w:r>
        <w:rPr>
          <w:rFonts w:ascii="Times New Roman"/>
          <w:b w:val="false"/>
          <w:i w:val="false"/>
          <w:color w:val="000000"/>
          <w:sz w:val="28"/>
        </w:rPr>
        <w:t>
      лимит валютной нетто-позиции;</w:t>
      </w:r>
      <w:r>
        <w:br/>
      </w:r>
      <w:r>
        <w:rPr>
          <w:rFonts w:ascii="Times New Roman"/>
          <w:b w:val="false"/>
          <w:i w:val="false"/>
          <w:color w:val="000000"/>
          <w:sz w:val="28"/>
        </w:rPr>
        <w:t>
</w:t>
      </w:r>
      <w:r>
        <w:rPr>
          <w:rFonts w:ascii="Times New Roman"/>
          <w:b w:val="false"/>
          <w:i w:val="false"/>
          <w:color w:val="000000"/>
          <w:sz w:val="28"/>
        </w:rPr>
        <w:t>
      совокупный максимальный допустимый размер убытков по инвестиционному портфелю.</w:t>
      </w:r>
      <w:r>
        <w:br/>
      </w:r>
      <w:r>
        <w:rPr>
          <w:rFonts w:ascii="Times New Roman"/>
          <w:b w:val="false"/>
          <w:i w:val="false"/>
          <w:color w:val="000000"/>
          <w:sz w:val="28"/>
        </w:rPr>
        <w:t>
</w:t>
      </w:r>
      <w:r>
        <w:rPr>
          <w:rFonts w:ascii="Times New Roman"/>
          <w:b w:val="false"/>
          <w:i w:val="false"/>
          <w:color w:val="000000"/>
          <w:sz w:val="28"/>
        </w:rPr>
        <w:t>
      10. На основании рекомендаций подразделения, осуществляющего аналитические функции, и заключения подразделения, осуществляющего управление рисками, совет директоров Организации определяет приоритетные направления инвестирования собственных активов Организации, устанавливает и пересматривает не реже одного раза в год лимиты инвестирования за счет собственных активов Организации,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9 настоящего приложения к Правилам.</w:t>
      </w:r>
      <w:r>
        <w:br/>
      </w:r>
      <w:r>
        <w:rPr>
          <w:rFonts w:ascii="Times New Roman"/>
          <w:b w:val="false"/>
          <w:i w:val="false"/>
          <w:color w:val="000000"/>
          <w:sz w:val="28"/>
        </w:rPr>
        <w:t>
</w:t>
      </w:r>
      <w:r>
        <w:rPr>
          <w:rFonts w:ascii="Times New Roman"/>
          <w:b w:val="false"/>
          <w:i w:val="false"/>
          <w:color w:val="000000"/>
          <w:sz w:val="28"/>
        </w:rPr>
        <w:t>
      11. На основании рекомендаций подразделения, осуществляющего аналитические функции, и заключения подразделения, осуществляющего управление рисками, инвестиционный комитет Фонда (Организации) принимает инвестиционные решения, устанавливает и пересматривает не реже одного раза в квартал:</w:t>
      </w:r>
      <w:r>
        <w:br/>
      </w:r>
      <w:r>
        <w:rPr>
          <w:rFonts w:ascii="Times New Roman"/>
          <w:b w:val="false"/>
          <w:i w:val="false"/>
          <w:color w:val="000000"/>
          <w:sz w:val="28"/>
        </w:rPr>
        <w:t>
</w:t>
      </w:r>
      <w:r>
        <w:rPr>
          <w:rFonts w:ascii="Times New Roman"/>
          <w:b w:val="false"/>
          <w:i w:val="false"/>
          <w:color w:val="000000"/>
          <w:sz w:val="28"/>
        </w:rPr>
        <w:t>
      1) следующие лимиты по операциям с финансовыми инструментами в пределах лимитов, утвержденных советом директоров Фонда в отношении пенсионных активов (в совокупности по всем видам инвестиционных портфелей) и (или) собственных активов Фонда, или Организации (в отношении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w:t>
      </w:r>
      <w:r>
        <w:br/>
      </w:r>
      <w:r>
        <w:rPr>
          <w:rFonts w:ascii="Times New Roman"/>
          <w:b w:val="false"/>
          <w:i w:val="false"/>
          <w:color w:val="000000"/>
          <w:sz w:val="28"/>
        </w:rPr>
        <w:t>
</w:t>
      </w:r>
      <w:r>
        <w:rPr>
          <w:rFonts w:ascii="Times New Roman"/>
          <w:b w:val="false"/>
          <w:i w:val="false"/>
          <w:color w:val="000000"/>
          <w:sz w:val="28"/>
        </w:rPr>
        <w:t>
      лимиты «stop-loss» для финансовых инструментов;</w:t>
      </w:r>
      <w:r>
        <w:br/>
      </w:r>
      <w:r>
        <w:rPr>
          <w:rFonts w:ascii="Times New Roman"/>
          <w:b w:val="false"/>
          <w:i w:val="false"/>
          <w:color w:val="000000"/>
          <w:sz w:val="28"/>
        </w:rPr>
        <w:t>
</w:t>
      </w:r>
      <w:r>
        <w:rPr>
          <w:rFonts w:ascii="Times New Roman"/>
          <w:b w:val="false"/>
          <w:i w:val="false"/>
          <w:color w:val="000000"/>
          <w:sz w:val="28"/>
        </w:rPr>
        <w:t>
      лимиты «take-profit» для финансовых инструментов;</w:t>
      </w:r>
      <w:r>
        <w:br/>
      </w:r>
      <w:r>
        <w:rPr>
          <w:rFonts w:ascii="Times New Roman"/>
          <w:b w:val="false"/>
          <w:i w:val="false"/>
          <w:color w:val="000000"/>
          <w:sz w:val="28"/>
        </w:rPr>
        <w:t>
</w:t>
      </w:r>
      <w:r>
        <w:rPr>
          <w:rFonts w:ascii="Times New Roman"/>
          <w:b w:val="false"/>
          <w:i w:val="false"/>
          <w:color w:val="000000"/>
          <w:sz w:val="28"/>
        </w:rPr>
        <w:t>
      2) следующие лимиты по операциям с финансовыми инструментами в пределах лимитов, утвержденных советом директоров Фонда в отношении пенсионных активов в разрезе видов инвестиционных портфелей Фонда, или Организации (в отношении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лимиты инвестирования по валютам, в которых номинированы финансовые инструменты;</w:t>
      </w:r>
      <w:r>
        <w:br/>
      </w:r>
      <w:r>
        <w:rPr>
          <w:rFonts w:ascii="Times New Roman"/>
          <w:b w:val="false"/>
          <w:i w:val="false"/>
          <w:color w:val="000000"/>
          <w:sz w:val="28"/>
        </w:rPr>
        <w:t>
</w:t>
      </w:r>
      <w:r>
        <w:rPr>
          <w:rFonts w:ascii="Times New Roman"/>
          <w:b w:val="false"/>
          <w:i w:val="false"/>
          <w:color w:val="000000"/>
          <w:sz w:val="28"/>
        </w:rPr>
        <w:t>
      максимальный допустимый размер убытков (по стране, валюте, сектору экономики, видам финансовых инструментов и эмитенту);</w:t>
      </w:r>
      <w:r>
        <w:br/>
      </w:r>
      <w:r>
        <w:rPr>
          <w:rFonts w:ascii="Times New Roman"/>
          <w:b w:val="false"/>
          <w:i w:val="false"/>
          <w:color w:val="000000"/>
          <w:sz w:val="28"/>
        </w:rPr>
        <w:t>
</w:t>
      </w:r>
      <w:r>
        <w:rPr>
          <w:rFonts w:ascii="Times New Roman"/>
          <w:b w:val="false"/>
          <w:i w:val="false"/>
          <w:color w:val="000000"/>
          <w:sz w:val="28"/>
        </w:rPr>
        <w:t>
      лимиты гэп-позиций на основании ежеквартально проводимого подразделением, осуществляющим управление рисками, анализа гэп-позиций по пенсионным и собственным активам;</w:t>
      </w:r>
      <w:r>
        <w:br/>
      </w:r>
      <w:r>
        <w:rPr>
          <w:rFonts w:ascii="Times New Roman"/>
          <w:b w:val="false"/>
          <w:i w:val="false"/>
          <w:color w:val="000000"/>
          <w:sz w:val="28"/>
        </w:rPr>
        <w:t>
</w:t>
      </w:r>
      <w:r>
        <w:rPr>
          <w:rFonts w:ascii="Times New Roman"/>
          <w:b w:val="false"/>
          <w:i w:val="false"/>
          <w:color w:val="000000"/>
          <w:sz w:val="28"/>
        </w:rPr>
        <w:t>
      3) перечень финансовых инструментов, по которым устанавливаются лимиты «stop-loss» и «take-profit».</w:t>
      </w:r>
      <w:r>
        <w:br/>
      </w:r>
      <w:r>
        <w:rPr>
          <w:rFonts w:ascii="Times New Roman"/>
          <w:b w:val="false"/>
          <w:i w:val="false"/>
          <w:color w:val="000000"/>
          <w:sz w:val="28"/>
        </w:rPr>
        <w:t>
</w:t>
      </w:r>
      <w:r>
        <w:rPr>
          <w:rFonts w:ascii="Times New Roman"/>
          <w:b w:val="false"/>
          <w:i w:val="false"/>
          <w:color w:val="000000"/>
          <w:sz w:val="28"/>
        </w:rPr>
        <w:t>
      12. Максимальный допустимый размер убытков (по стране, валюте, сектору экономики, видам финансового инструмента, отдельному финансовому инструменту и по эмитенту) по видам инвестиционных портфелей, сформированных за счет пенсионных активов и (или) инвестиционному портфелю, сформированному за счет собственных активов, определяется:</w:t>
      </w:r>
      <w:r>
        <w:br/>
      </w:r>
      <w:r>
        <w:rPr>
          <w:rFonts w:ascii="Times New Roman"/>
          <w:b w:val="false"/>
          <w:i w:val="false"/>
          <w:color w:val="000000"/>
          <w:sz w:val="28"/>
        </w:rPr>
        <w:t>
</w:t>
      </w:r>
      <w:r>
        <w:rPr>
          <w:rFonts w:ascii="Times New Roman"/>
          <w:b w:val="false"/>
          <w:i w:val="false"/>
          <w:color w:val="000000"/>
          <w:sz w:val="28"/>
        </w:rPr>
        <w:t>
      1) по Фонду, осуществляющему самостоятельное управление пенсионными и (или) собственными активами, в рамках совокупного максимального допустимого размера убытков подразделением Фонда, осуществляющим управление рисками, и утверждается инвестиционным комитетом Фонда;</w:t>
      </w:r>
      <w:r>
        <w:br/>
      </w:r>
      <w:r>
        <w:rPr>
          <w:rFonts w:ascii="Times New Roman"/>
          <w:b w:val="false"/>
          <w:i w:val="false"/>
          <w:color w:val="000000"/>
          <w:sz w:val="28"/>
        </w:rPr>
        <w:t>
</w:t>
      </w:r>
      <w:r>
        <w:rPr>
          <w:rFonts w:ascii="Times New Roman"/>
          <w:b w:val="false"/>
          <w:i w:val="false"/>
          <w:color w:val="000000"/>
          <w:sz w:val="28"/>
        </w:rPr>
        <w:t>
      2) по Фонду, передавшему Организации в инвестиционное управление пенсионные и (или) собственные активы Фонда, в рамках совокупного максимального допустимого размера убытков подразделением Организации, осуществляющим управление рисками, и утверждается инвестиционным комитетом Организации.</w:t>
      </w:r>
      <w:r>
        <w:br/>
      </w:r>
      <w:r>
        <w:rPr>
          <w:rFonts w:ascii="Times New Roman"/>
          <w:b w:val="false"/>
          <w:i w:val="false"/>
          <w:color w:val="000000"/>
          <w:sz w:val="28"/>
        </w:rPr>
        <w:t>
</w:t>
      </w:r>
      <w:r>
        <w:rPr>
          <w:rFonts w:ascii="Times New Roman"/>
          <w:b w:val="false"/>
          <w:i w:val="false"/>
          <w:color w:val="000000"/>
          <w:sz w:val="28"/>
        </w:rPr>
        <w:t>
      13. Совокупный максимальный допустимый размер убытков по видам инвестиционных портфелей, сформированных за счет пенсионных активов, определяется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МДРУ (сов.) по ПА </w:t>
      </w:r>
      <w:r>
        <w:rPr>
          <w:rFonts w:ascii="Times New Roman"/>
          <w:b w:val="false"/>
          <w:i w:val="false"/>
          <w:color w:val="000000"/>
          <w:sz w:val="28"/>
          <w:u w:val="single"/>
        </w:rPr>
        <w:t>&lt;</w:t>
      </w:r>
      <w:r>
        <w:rPr>
          <w:rFonts w:ascii="Times New Roman"/>
          <w:b w:val="false"/>
          <w:i w:val="false"/>
          <w:color w:val="000000"/>
          <w:sz w:val="28"/>
        </w:rPr>
        <w:t xml:space="preserve"> ПА прогноз*(К2 прогноз-120 %*(К2 прогноз по системе*0,7)), где:</w:t>
      </w:r>
      <w:r>
        <w:br/>
      </w:r>
      <w:r>
        <w:rPr>
          <w:rFonts w:ascii="Times New Roman"/>
          <w:b w:val="false"/>
          <w:i w:val="false"/>
          <w:color w:val="000000"/>
          <w:sz w:val="28"/>
        </w:rPr>
        <w:t>
</w:t>
      </w:r>
      <w:r>
        <w:rPr>
          <w:rFonts w:ascii="Times New Roman"/>
          <w:b w:val="false"/>
          <w:i w:val="false"/>
          <w:color w:val="000000"/>
          <w:sz w:val="28"/>
        </w:rPr>
        <w:t>
      МДРУ (сов.) по ПА - совокупный максимальный допустимый размер убытков по видам инвестиционных портфелей, сформированных за счет пенсионных активов, на дату расчета;</w:t>
      </w:r>
      <w:r>
        <w:br/>
      </w:r>
      <w:r>
        <w:rPr>
          <w:rFonts w:ascii="Times New Roman"/>
          <w:b w:val="false"/>
          <w:i w:val="false"/>
          <w:color w:val="000000"/>
          <w:sz w:val="28"/>
        </w:rPr>
        <w:t>
</w:t>
      </w:r>
      <w:r>
        <w:rPr>
          <w:rFonts w:ascii="Times New Roman"/>
          <w:b w:val="false"/>
          <w:i w:val="false"/>
          <w:color w:val="000000"/>
          <w:sz w:val="28"/>
        </w:rPr>
        <w:t>
      ПА прогноз - прогнозное значение размера пенсионных активов по каждому виду инвестиционного портфеля по состоянию на конец следующего отчетного периода;</w:t>
      </w:r>
      <w:r>
        <w:br/>
      </w:r>
      <w:r>
        <w:rPr>
          <w:rFonts w:ascii="Times New Roman"/>
          <w:b w:val="false"/>
          <w:i w:val="false"/>
          <w:color w:val="000000"/>
          <w:sz w:val="28"/>
        </w:rPr>
        <w:t>
</w:t>
      </w:r>
      <w:r>
        <w:rPr>
          <w:rFonts w:ascii="Times New Roman"/>
          <w:b w:val="false"/>
          <w:i w:val="false"/>
          <w:color w:val="000000"/>
          <w:sz w:val="28"/>
        </w:rPr>
        <w:t>
      К2 прогноз - прогнозное значение размера К2 Фонда за 60 (шестьдесят) месяцев на конец следующего отчетного периода, выраженное как абсолютное значение процента по каждому виду инвестиционного портфеля;</w:t>
      </w:r>
      <w:r>
        <w:br/>
      </w:r>
      <w:r>
        <w:rPr>
          <w:rFonts w:ascii="Times New Roman"/>
          <w:b w:val="false"/>
          <w:i w:val="false"/>
          <w:color w:val="000000"/>
          <w:sz w:val="28"/>
        </w:rPr>
        <w:t>
</w:t>
      </w:r>
      <w:r>
        <w:rPr>
          <w:rFonts w:ascii="Times New Roman"/>
          <w:b w:val="false"/>
          <w:i w:val="false"/>
          <w:color w:val="000000"/>
          <w:sz w:val="28"/>
        </w:rPr>
        <w:t>
      К2 прогноз по системе - прогнозное значение средневзвешенного размера К2 по всей накопительной пенсионной системе за 60 (шестьдесят) месяцев на конец следующего отчетного периода, выраженное как абсолютное значение процента по каждому виду инвестиционного портфеля;</w:t>
      </w:r>
      <w:r>
        <w:br/>
      </w:r>
      <w:r>
        <w:rPr>
          <w:rFonts w:ascii="Times New Roman"/>
          <w:b w:val="false"/>
          <w:i w:val="false"/>
          <w:color w:val="000000"/>
          <w:sz w:val="28"/>
        </w:rPr>
        <w:t>
</w:t>
      </w:r>
      <w:r>
        <w:rPr>
          <w:rFonts w:ascii="Times New Roman"/>
          <w:b w:val="false"/>
          <w:i w:val="false"/>
          <w:color w:val="000000"/>
          <w:sz w:val="28"/>
        </w:rPr>
        <w:t>
      К2 прогноз по системе * 0,7 - прогнозное значение К2, выраженное как абсолютное значение процента, при котором наступит фактическое возмещение Фонда по каждому виду инвестиционного портфеля.</w:t>
      </w:r>
      <w:r>
        <w:br/>
      </w:r>
      <w:r>
        <w:rPr>
          <w:rFonts w:ascii="Times New Roman"/>
          <w:b w:val="false"/>
          <w:i w:val="false"/>
          <w:color w:val="000000"/>
          <w:sz w:val="28"/>
        </w:rPr>
        <w:t>
</w:t>
      </w:r>
      <w:r>
        <w:rPr>
          <w:rFonts w:ascii="Times New Roman"/>
          <w:b w:val="false"/>
          <w:i w:val="false"/>
          <w:color w:val="000000"/>
          <w:sz w:val="28"/>
        </w:rPr>
        <w:t>
      14. Совокупный максимальный допустимый размер убытков по инвестиционному портфелю, сформированному за счет собственных активов Фонда (Организации),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МДРУ(сов.) по СА &lt;= 80 % * (СК</w:t>
      </w:r>
      <w:r>
        <w:rPr>
          <w:rFonts w:ascii="Times New Roman"/>
          <w:b w:val="false"/>
          <w:i w:val="false"/>
          <w:color w:val="000000"/>
          <w:vertAlign w:val="subscript"/>
        </w:rPr>
        <w:t>прогноз</w:t>
      </w:r>
      <w:r>
        <w:rPr>
          <w:rFonts w:ascii="Times New Roman"/>
          <w:b w:val="false"/>
          <w:i w:val="false"/>
          <w:color w:val="000000"/>
          <w:sz w:val="28"/>
        </w:rPr>
        <w:t xml:space="preserve"> - СК</w:t>
      </w:r>
      <w:r>
        <w:rPr>
          <w:rFonts w:ascii="Times New Roman"/>
          <w:b w:val="false"/>
          <w:i w:val="false"/>
          <w:color w:val="000000"/>
          <w:vertAlign w:val="subscript"/>
        </w:rPr>
        <w:t>норматив</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МДРУ(сов.) по СА - совокупный максимальный допустимый размер убытков по инвестиционному портфелю, сформированному за счет собственных активов Фонда (Организации);</w:t>
      </w:r>
      <w:r>
        <w:br/>
      </w:r>
      <w:r>
        <w:rPr>
          <w:rFonts w:ascii="Times New Roman"/>
          <w:b w:val="false"/>
          <w:i w:val="false"/>
          <w:color w:val="000000"/>
          <w:sz w:val="28"/>
        </w:rPr>
        <w:t>
</w:t>
      </w:r>
      <w:r>
        <w:rPr>
          <w:rFonts w:ascii="Times New Roman"/>
          <w:b w:val="false"/>
          <w:i w:val="false"/>
          <w:color w:val="000000"/>
          <w:sz w:val="28"/>
        </w:rPr>
        <w:t>
      СК</w:t>
      </w:r>
      <w:r>
        <w:rPr>
          <w:rFonts w:ascii="Times New Roman"/>
          <w:b w:val="false"/>
          <w:i w:val="false"/>
          <w:color w:val="000000"/>
          <w:vertAlign w:val="subscript"/>
        </w:rPr>
        <w:t>прогноз</w:t>
      </w:r>
      <w:r>
        <w:rPr>
          <w:rFonts w:ascii="Times New Roman"/>
          <w:b w:val="false"/>
          <w:i w:val="false"/>
          <w:color w:val="000000"/>
          <w:sz w:val="28"/>
        </w:rPr>
        <w:t xml:space="preserve"> - прогнозное значение размера собственного капитала Фонда (Организации) по состоянию на конец следующего отчетного периода;</w:t>
      </w:r>
      <w:r>
        <w:br/>
      </w:r>
      <w:r>
        <w:rPr>
          <w:rFonts w:ascii="Times New Roman"/>
          <w:b w:val="false"/>
          <w:i w:val="false"/>
          <w:color w:val="000000"/>
          <w:sz w:val="28"/>
        </w:rPr>
        <w:t>
</w:t>
      </w:r>
      <w:r>
        <w:rPr>
          <w:rFonts w:ascii="Times New Roman"/>
          <w:b w:val="false"/>
          <w:i w:val="false"/>
          <w:color w:val="000000"/>
          <w:sz w:val="28"/>
        </w:rPr>
        <w:t>
      СК</w:t>
      </w:r>
      <w:r>
        <w:rPr>
          <w:rFonts w:ascii="Times New Roman"/>
          <w:b w:val="false"/>
          <w:i w:val="false"/>
          <w:color w:val="000000"/>
          <w:vertAlign w:val="subscript"/>
        </w:rPr>
        <w:t>прогноз</w:t>
      </w:r>
      <w:r>
        <w:rPr>
          <w:rFonts w:ascii="Times New Roman"/>
          <w:b w:val="false"/>
          <w:i w:val="false"/>
          <w:color w:val="000000"/>
          <w:sz w:val="28"/>
        </w:rPr>
        <w:t xml:space="preserve"> = ЛА</w:t>
      </w:r>
      <w:r>
        <w:rPr>
          <w:rFonts w:ascii="Times New Roman"/>
          <w:b w:val="false"/>
          <w:i w:val="false"/>
          <w:color w:val="000000"/>
          <w:vertAlign w:val="subscript"/>
        </w:rPr>
        <w:t>прогноз</w:t>
      </w:r>
      <w:r>
        <w:rPr>
          <w:rFonts w:ascii="Times New Roman"/>
          <w:b w:val="false"/>
          <w:i w:val="false"/>
          <w:color w:val="000000"/>
          <w:sz w:val="28"/>
        </w:rPr>
        <w:t xml:space="preserve"> - О</w:t>
      </w:r>
      <w:r>
        <w:rPr>
          <w:rFonts w:ascii="Times New Roman"/>
          <w:b w:val="false"/>
          <w:i w:val="false"/>
          <w:color w:val="000000"/>
          <w:vertAlign w:val="subscript"/>
        </w:rPr>
        <w:t>прогноз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ЛА</w:t>
      </w:r>
      <w:r>
        <w:rPr>
          <w:rFonts w:ascii="Times New Roman"/>
          <w:b w:val="false"/>
          <w:i w:val="false"/>
          <w:color w:val="000000"/>
          <w:vertAlign w:val="subscript"/>
        </w:rPr>
        <w:t>прогноз</w:t>
      </w:r>
      <w:r>
        <w:rPr>
          <w:rFonts w:ascii="Times New Roman"/>
          <w:b w:val="false"/>
          <w:i w:val="false"/>
          <w:color w:val="000000"/>
          <w:sz w:val="28"/>
        </w:rPr>
        <w:t xml:space="preserve"> - прогнозное значение размера ликвидных активов;</w:t>
      </w:r>
      <w:r>
        <w:br/>
      </w:r>
      <w:r>
        <w:rPr>
          <w:rFonts w:ascii="Times New Roman"/>
          <w:b w:val="false"/>
          <w:i w:val="false"/>
          <w:color w:val="000000"/>
          <w:sz w:val="28"/>
        </w:rPr>
        <w:t>
</w:t>
      </w:r>
      <w:r>
        <w:rPr>
          <w:rFonts w:ascii="Times New Roman"/>
          <w:b w:val="false"/>
          <w:i w:val="false"/>
          <w:color w:val="000000"/>
          <w:sz w:val="28"/>
        </w:rPr>
        <w:t>
      О</w:t>
      </w:r>
      <w:r>
        <w:rPr>
          <w:rFonts w:ascii="Times New Roman"/>
          <w:b w:val="false"/>
          <w:i w:val="false"/>
          <w:color w:val="000000"/>
          <w:vertAlign w:val="subscript"/>
        </w:rPr>
        <w:t>прогноз</w:t>
      </w:r>
      <w:r>
        <w:rPr>
          <w:rFonts w:ascii="Times New Roman"/>
          <w:b w:val="false"/>
          <w:i w:val="false"/>
          <w:color w:val="000000"/>
          <w:sz w:val="28"/>
        </w:rPr>
        <w:t xml:space="preserve"> - прогнозное значение размера обязательств;</w:t>
      </w:r>
      <w:r>
        <w:br/>
      </w:r>
      <w:r>
        <w:rPr>
          <w:rFonts w:ascii="Times New Roman"/>
          <w:b w:val="false"/>
          <w:i w:val="false"/>
          <w:color w:val="000000"/>
          <w:sz w:val="28"/>
        </w:rPr>
        <w:t>
</w:t>
      </w:r>
      <w:r>
        <w:rPr>
          <w:rFonts w:ascii="Times New Roman"/>
          <w:b w:val="false"/>
          <w:i w:val="false"/>
          <w:color w:val="000000"/>
          <w:sz w:val="28"/>
        </w:rPr>
        <w:t>
      СК</w:t>
      </w:r>
      <w:r>
        <w:rPr>
          <w:rFonts w:ascii="Times New Roman"/>
          <w:b w:val="false"/>
          <w:i w:val="false"/>
          <w:color w:val="000000"/>
          <w:vertAlign w:val="subscript"/>
        </w:rPr>
        <w:t>норматив</w:t>
      </w:r>
      <w:r>
        <w:rPr>
          <w:rFonts w:ascii="Times New Roman"/>
          <w:b w:val="false"/>
          <w:i w:val="false"/>
          <w:color w:val="000000"/>
          <w:sz w:val="28"/>
        </w:rPr>
        <w:t xml:space="preserve"> = ВПА * К1 где:</w:t>
      </w:r>
      <w:r>
        <w:br/>
      </w:r>
      <w:r>
        <w:rPr>
          <w:rFonts w:ascii="Times New Roman"/>
          <w:b w:val="false"/>
          <w:i w:val="false"/>
          <w:color w:val="000000"/>
          <w:sz w:val="28"/>
        </w:rPr>
        <w:t>
</w:t>
      </w:r>
      <w:r>
        <w:rPr>
          <w:rFonts w:ascii="Times New Roman"/>
          <w:b w:val="false"/>
          <w:i w:val="false"/>
          <w:color w:val="000000"/>
          <w:sz w:val="28"/>
        </w:rPr>
        <w:t>
      ВПА - взвешенные по степени риска пенсионные активы на последнюю отчетную дату;</w:t>
      </w:r>
      <w:r>
        <w:br/>
      </w:r>
      <w:r>
        <w:rPr>
          <w:rFonts w:ascii="Times New Roman"/>
          <w:b w:val="false"/>
          <w:i w:val="false"/>
          <w:color w:val="000000"/>
          <w:sz w:val="28"/>
        </w:rPr>
        <w:t>
</w:t>
      </w:r>
      <w:r>
        <w:rPr>
          <w:rFonts w:ascii="Times New Roman"/>
          <w:b w:val="false"/>
          <w:i w:val="false"/>
          <w:color w:val="000000"/>
          <w:sz w:val="28"/>
        </w:rPr>
        <w:t>
      К1 - минимальный уровень достаточности собственного капитала, определяемый договором о соблюдении суммарного коэффициента достаточности собственного капитала, заключенным между Организацией и Фондом, пенсионные активы которого находятся в инвестиционном управлении у данной Организации;</w:t>
      </w:r>
      <w:r>
        <w:br/>
      </w:r>
      <w:r>
        <w:rPr>
          <w:rFonts w:ascii="Times New Roman"/>
          <w:b w:val="false"/>
          <w:i w:val="false"/>
          <w:color w:val="000000"/>
          <w:sz w:val="28"/>
        </w:rPr>
        <w:t>
</w:t>
      </w:r>
      <w:r>
        <w:rPr>
          <w:rFonts w:ascii="Times New Roman"/>
          <w:b w:val="false"/>
          <w:i w:val="false"/>
          <w:color w:val="000000"/>
          <w:sz w:val="28"/>
        </w:rPr>
        <w:t>
      СК</w:t>
      </w:r>
      <w:r>
        <w:rPr>
          <w:rFonts w:ascii="Times New Roman"/>
          <w:b w:val="false"/>
          <w:i w:val="false"/>
          <w:color w:val="000000"/>
          <w:vertAlign w:val="subscript"/>
        </w:rPr>
        <w:t>норматив</w:t>
      </w:r>
      <w:r>
        <w:rPr>
          <w:rFonts w:ascii="Times New Roman"/>
          <w:b w:val="false"/>
          <w:i w:val="false"/>
          <w:color w:val="000000"/>
          <w:sz w:val="28"/>
        </w:rPr>
        <w:t xml:space="preserve"> - рассчитываемый размер собственного капитала, при котором выполняется минимальное требование по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15. Совокупные убытки по видам инвестиционных портфелей, сформированных за счет пенсионных активов и (или) инвестиционному портфелю, сформированному за счет собственных активов Фонда (Организации), не превышают совокупный максимальный допустимый размер убытков по видам инвестиционных портфелей, сформированных за счет пенсионных активов, и (или) инвестиционному портфелю, сформированному за счет собственных активов.</w:t>
      </w:r>
      <w:r>
        <w:br/>
      </w:r>
      <w:r>
        <w:rPr>
          <w:rFonts w:ascii="Times New Roman"/>
          <w:b w:val="false"/>
          <w:i w:val="false"/>
          <w:color w:val="000000"/>
          <w:sz w:val="28"/>
        </w:rPr>
        <w:t>
</w:t>
      </w:r>
      <w:r>
        <w:rPr>
          <w:rFonts w:ascii="Times New Roman"/>
          <w:b w:val="false"/>
          <w:i w:val="false"/>
          <w:color w:val="000000"/>
          <w:sz w:val="28"/>
        </w:rPr>
        <w:t>
      В случае превышения фактических убытков значения совокупного максимального допустимого размера убытков или в разрезе по стране, валюте, сектору экономики, виду финансового инструмента, эмитента Фонд (Организация) проводит анализ ситуации и, в зависимости от результатов проведенного анализа, осуществляет соответствующие корректирующие меры либо пересматривает значение максимального допустимого размера убытков.</w:t>
      </w:r>
    </w:p>
    <w:bookmarkEnd w:id="38"/>
    <w:bookmarkStart w:name="z564" w:id="3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39"/>
    <w:bookmarkStart w:name="z565" w:id="40"/>
    <w:p>
      <w:pPr>
        <w:spacing w:after="0"/>
        <w:ind w:left="0"/>
        <w:jc w:val="left"/>
      </w:pPr>
      <w:r>
        <w:rPr>
          <w:rFonts w:ascii="Times New Roman"/>
          <w:b/>
          <w:i w:val="false"/>
          <w:color w:val="000000"/>
        </w:rPr>
        <w:t xml:space="preserve"> 
Организация мониторинга рисков</w:t>
      </w:r>
      <w:r>
        <w:br/>
      </w:r>
      <w:r>
        <w:rPr>
          <w:rFonts w:ascii="Times New Roman"/>
          <w:b/>
          <w:i w:val="false"/>
          <w:color w:val="000000"/>
        </w:rPr>
        <w:t>
в процессе инвестиционной деятельности Фонда (Организации)</w:t>
      </w:r>
    </w:p>
    <w:bookmarkEnd w:id="40"/>
    <w:bookmarkStart w:name="z566" w:id="41"/>
    <w:p>
      <w:pPr>
        <w:spacing w:after="0"/>
        <w:ind w:left="0"/>
        <w:jc w:val="both"/>
      </w:pPr>
      <w:r>
        <w:rPr>
          <w:rFonts w:ascii="Times New Roman"/>
          <w:b w:val="false"/>
          <w:i w:val="false"/>
          <w:color w:val="000000"/>
          <w:sz w:val="28"/>
        </w:rPr>
        <w:t>
      1. Подразделение Фонда (Организации), осуществляющее управление рисками, осуществляет постоянный мониторинг деятельности Фонда (Организации), на постоянной основе производит оценку рисков и участвует в разработке мероприятий по снижению уровня рисков, а именно:</w:t>
      </w:r>
      <w:r>
        <w:br/>
      </w:r>
      <w:r>
        <w:rPr>
          <w:rFonts w:ascii="Times New Roman"/>
          <w:b w:val="false"/>
          <w:i w:val="false"/>
          <w:color w:val="000000"/>
          <w:sz w:val="28"/>
        </w:rPr>
        <w:t>
</w:t>
      </w:r>
      <w:r>
        <w:rPr>
          <w:rFonts w:ascii="Times New Roman"/>
          <w:b w:val="false"/>
          <w:i w:val="false"/>
          <w:color w:val="000000"/>
          <w:sz w:val="28"/>
        </w:rPr>
        <w:t>
      1) организовывает процесс сбора информации, необходимой для анализа и оценки рисков;</w:t>
      </w:r>
      <w:r>
        <w:br/>
      </w:r>
      <w:r>
        <w:rPr>
          <w:rFonts w:ascii="Times New Roman"/>
          <w:b w:val="false"/>
          <w:i w:val="false"/>
          <w:color w:val="000000"/>
          <w:sz w:val="28"/>
        </w:rPr>
        <w:t>
</w:t>
      </w:r>
      <w:r>
        <w:rPr>
          <w:rFonts w:ascii="Times New Roman"/>
          <w:b w:val="false"/>
          <w:i w:val="false"/>
          <w:color w:val="000000"/>
          <w:sz w:val="28"/>
        </w:rPr>
        <w:t>
      2) разрабатывает и совершенствует методологию и организует процесс анализа и оценки рисков;</w:t>
      </w:r>
      <w:r>
        <w:br/>
      </w:r>
      <w:r>
        <w:rPr>
          <w:rFonts w:ascii="Times New Roman"/>
          <w:b w:val="false"/>
          <w:i w:val="false"/>
          <w:color w:val="000000"/>
          <w:sz w:val="28"/>
        </w:rPr>
        <w:t>
</w:t>
      </w:r>
      <w:r>
        <w:rPr>
          <w:rFonts w:ascii="Times New Roman"/>
          <w:b w:val="false"/>
          <w:i w:val="false"/>
          <w:color w:val="000000"/>
          <w:sz w:val="28"/>
        </w:rPr>
        <w:t>
      3) разрабатывает методы управления рисками, в том числе принципы хеджирования финансовых инструментов, приобретенных за счет пенсионных и (или) собственных активов;</w:t>
      </w:r>
      <w:r>
        <w:br/>
      </w:r>
      <w:r>
        <w:rPr>
          <w:rFonts w:ascii="Times New Roman"/>
          <w:b w:val="false"/>
          <w:i w:val="false"/>
          <w:color w:val="000000"/>
          <w:sz w:val="28"/>
        </w:rPr>
        <w:t>
</w:t>
      </w:r>
      <w:r>
        <w:rPr>
          <w:rFonts w:ascii="Times New Roman"/>
          <w:b w:val="false"/>
          <w:i w:val="false"/>
          <w:color w:val="000000"/>
          <w:sz w:val="28"/>
        </w:rPr>
        <w:t>
      4) планирует и инициирует мероприятия по снижению уровня рисков;</w:t>
      </w:r>
      <w:r>
        <w:br/>
      </w:r>
      <w:r>
        <w:rPr>
          <w:rFonts w:ascii="Times New Roman"/>
          <w:b w:val="false"/>
          <w:i w:val="false"/>
          <w:color w:val="000000"/>
          <w:sz w:val="28"/>
        </w:rPr>
        <w:t>
</w:t>
      </w:r>
      <w:r>
        <w:rPr>
          <w:rFonts w:ascii="Times New Roman"/>
          <w:b w:val="false"/>
          <w:i w:val="false"/>
          <w:color w:val="000000"/>
          <w:sz w:val="28"/>
        </w:rPr>
        <w:t>
      5) контролирует исполнение мероприятий по управлению рисками;</w:t>
      </w:r>
      <w:r>
        <w:br/>
      </w:r>
      <w:r>
        <w:rPr>
          <w:rFonts w:ascii="Times New Roman"/>
          <w:b w:val="false"/>
          <w:i w:val="false"/>
          <w:color w:val="000000"/>
          <w:sz w:val="28"/>
        </w:rPr>
        <w:t>
</w:t>
      </w:r>
      <w:r>
        <w:rPr>
          <w:rFonts w:ascii="Times New Roman"/>
          <w:b w:val="false"/>
          <w:i w:val="false"/>
          <w:color w:val="000000"/>
          <w:sz w:val="28"/>
        </w:rPr>
        <w:t>
      6) проводит анализ:</w:t>
      </w:r>
      <w:r>
        <w:br/>
      </w:r>
      <w:r>
        <w:rPr>
          <w:rFonts w:ascii="Times New Roman"/>
          <w:b w:val="false"/>
          <w:i w:val="false"/>
          <w:color w:val="000000"/>
          <w:sz w:val="28"/>
        </w:rPr>
        <w:t>
</w:t>
      </w:r>
      <w:r>
        <w:rPr>
          <w:rFonts w:ascii="Times New Roman"/>
          <w:b w:val="false"/>
          <w:i w:val="false"/>
          <w:color w:val="000000"/>
          <w:sz w:val="28"/>
        </w:rPr>
        <w:t>
      балансовых отчетов Фонда (Организации), а также доходов и убытков по собственным и (или) пенсионным активам;</w:t>
      </w:r>
      <w:r>
        <w:br/>
      </w:r>
      <w:r>
        <w:rPr>
          <w:rFonts w:ascii="Times New Roman"/>
          <w:b w:val="false"/>
          <w:i w:val="false"/>
          <w:color w:val="000000"/>
          <w:sz w:val="28"/>
        </w:rPr>
        <w:t>
</w:t>
      </w:r>
      <w:r>
        <w:rPr>
          <w:rFonts w:ascii="Times New Roman"/>
          <w:b w:val="false"/>
          <w:i w:val="false"/>
          <w:color w:val="000000"/>
          <w:sz w:val="28"/>
        </w:rPr>
        <w:t>
      снижения ликвидности, изменения цен на финансовые инструменты;</w:t>
      </w:r>
      <w:r>
        <w:br/>
      </w:r>
      <w:r>
        <w:rPr>
          <w:rFonts w:ascii="Times New Roman"/>
          <w:b w:val="false"/>
          <w:i w:val="false"/>
          <w:color w:val="000000"/>
          <w:sz w:val="28"/>
        </w:rPr>
        <w:t>
</w:t>
      </w:r>
      <w:r>
        <w:rPr>
          <w:rFonts w:ascii="Times New Roman"/>
          <w:b w:val="false"/>
          <w:i w:val="false"/>
          <w:color w:val="000000"/>
          <w:sz w:val="28"/>
        </w:rPr>
        <w:t>
      изменения степени рисков, связанных с видами инвестиционных портфелей, сформированных за счет пенсионных активов и (или) инвестиционным портфелем, сформированным за счет собственных активов;</w:t>
      </w:r>
      <w:r>
        <w:br/>
      </w:r>
      <w:r>
        <w:rPr>
          <w:rFonts w:ascii="Times New Roman"/>
          <w:b w:val="false"/>
          <w:i w:val="false"/>
          <w:color w:val="000000"/>
          <w:sz w:val="28"/>
        </w:rPr>
        <w:t>
</w:t>
      </w:r>
      <w:r>
        <w:rPr>
          <w:rFonts w:ascii="Times New Roman"/>
          <w:b w:val="false"/>
          <w:i w:val="false"/>
          <w:color w:val="000000"/>
          <w:sz w:val="28"/>
        </w:rPr>
        <w:t>
      прогнозирует воздействие на собственные и (или) пенсионные активы, рентабельность и ликвидность следующих факторов:</w:t>
      </w:r>
      <w:r>
        <w:br/>
      </w:r>
      <w:r>
        <w:rPr>
          <w:rFonts w:ascii="Times New Roman"/>
          <w:b w:val="false"/>
          <w:i w:val="false"/>
          <w:color w:val="000000"/>
          <w:sz w:val="28"/>
        </w:rPr>
        <w:t>
</w:t>
      </w:r>
      <w:r>
        <w:rPr>
          <w:rFonts w:ascii="Times New Roman"/>
          <w:b w:val="false"/>
          <w:i w:val="false"/>
          <w:color w:val="000000"/>
          <w:sz w:val="28"/>
        </w:rPr>
        <w:t>
      страновой риск;</w:t>
      </w:r>
      <w:r>
        <w:br/>
      </w:r>
      <w:r>
        <w:rPr>
          <w:rFonts w:ascii="Times New Roman"/>
          <w:b w:val="false"/>
          <w:i w:val="false"/>
          <w:color w:val="000000"/>
          <w:sz w:val="28"/>
        </w:rPr>
        <w:t>
</w:t>
      </w:r>
      <w:r>
        <w:rPr>
          <w:rFonts w:ascii="Times New Roman"/>
          <w:b w:val="false"/>
          <w:i w:val="false"/>
          <w:color w:val="000000"/>
          <w:sz w:val="28"/>
        </w:rPr>
        <w:t>
      валютный риск;</w:t>
      </w:r>
      <w:r>
        <w:br/>
      </w:r>
      <w:r>
        <w:rPr>
          <w:rFonts w:ascii="Times New Roman"/>
          <w:b w:val="false"/>
          <w:i w:val="false"/>
          <w:color w:val="000000"/>
          <w:sz w:val="28"/>
        </w:rPr>
        <w:t>
</w:t>
      </w:r>
      <w:r>
        <w:rPr>
          <w:rFonts w:ascii="Times New Roman"/>
          <w:b w:val="false"/>
          <w:i w:val="false"/>
          <w:color w:val="000000"/>
          <w:sz w:val="28"/>
        </w:rPr>
        <w:t>
      риск досрочного погашения финансовых инструментов;</w:t>
      </w:r>
      <w:r>
        <w:br/>
      </w:r>
      <w:r>
        <w:rPr>
          <w:rFonts w:ascii="Times New Roman"/>
          <w:b w:val="false"/>
          <w:i w:val="false"/>
          <w:color w:val="000000"/>
          <w:sz w:val="28"/>
        </w:rPr>
        <w:t>
</w:t>
      </w:r>
      <w:r>
        <w:rPr>
          <w:rFonts w:ascii="Times New Roman"/>
          <w:b w:val="false"/>
          <w:i w:val="false"/>
          <w:color w:val="000000"/>
          <w:sz w:val="28"/>
        </w:rPr>
        <w:t>
      риск изменения рейтинга эмитента;</w:t>
      </w:r>
      <w:r>
        <w:br/>
      </w:r>
      <w:r>
        <w:rPr>
          <w:rFonts w:ascii="Times New Roman"/>
          <w:b w:val="false"/>
          <w:i w:val="false"/>
          <w:color w:val="000000"/>
          <w:sz w:val="28"/>
        </w:rPr>
        <w:t>
</w:t>
      </w:r>
      <w:r>
        <w:rPr>
          <w:rFonts w:ascii="Times New Roman"/>
          <w:b w:val="false"/>
          <w:i w:val="false"/>
          <w:color w:val="000000"/>
          <w:sz w:val="28"/>
        </w:rPr>
        <w:t>
      7) идентифицирует и анализирует внутренние и внешние экономические факторы, представляющие потенциальный и возможный риск, оценивает степень их влияния на финансовые показатели Фонда (Организации);</w:t>
      </w:r>
      <w:r>
        <w:br/>
      </w:r>
      <w:r>
        <w:rPr>
          <w:rFonts w:ascii="Times New Roman"/>
          <w:b w:val="false"/>
          <w:i w:val="false"/>
          <w:color w:val="000000"/>
          <w:sz w:val="28"/>
        </w:rPr>
        <w:t>
</w:t>
      </w:r>
      <w:r>
        <w:rPr>
          <w:rFonts w:ascii="Times New Roman"/>
          <w:b w:val="false"/>
          <w:i w:val="false"/>
          <w:color w:val="000000"/>
          <w:sz w:val="28"/>
        </w:rPr>
        <w:t>
      8) контролирует выполнение ответственными подразделениями Фонда (Организации) политики распределения рисков по видам проводимых операций, установленных лимитов по операциям с финансовыми инструментами, максимальных допустимых размеров убытков, лимитов «stop-loss», «take-profit», лимитов на гэп-позиции и норм по диверсификации видов инвестиционных портфелей, установленных постановлением </w:t>
      </w:r>
      <w:r>
        <w:rPr>
          <w:rFonts w:ascii="Times New Roman"/>
          <w:b w:val="false"/>
          <w:i w:val="false"/>
          <w:color w:val="000000"/>
          <w:sz w:val="28"/>
        </w:rPr>
        <w:t>№ 180</w:t>
      </w:r>
      <w:r>
        <w:rPr>
          <w:rFonts w:ascii="Times New Roman"/>
          <w:b w:val="false"/>
          <w:i w:val="false"/>
          <w:color w:val="000000"/>
          <w:sz w:val="28"/>
        </w:rPr>
        <w:t>, постановлением </w:t>
      </w:r>
      <w:r>
        <w:rPr>
          <w:rFonts w:ascii="Times New Roman"/>
          <w:b w:val="false"/>
          <w:i w:val="false"/>
          <w:color w:val="000000"/>
          <w:sz w:val="28"/>
        </w:rPr>
        <w:t>№ 181</w:t>
      </w:r>
      <w:r>
        <w:rPr>
          <w:rFonts w:ascii="Times New Roman"/>
          <w:b w:val="false"/>
          <w:i w:val="false"/>
          <w:color w:val="000000"/>
          <w:sz w:val="28"/>
        </w:rPr>
        <w:t>, постановлением </w:t>
      </w:r>
      <w:r>
        <w:rPr>
          <w:rFonts w:ascii="Times New Roman"/>
          <w:b w:val="false"/>
          <w:i w:val="false"/>
          <w:color w:val="000000"/>
          <w:sz w:val="28"/>
        </w:rPr>
        <w:t>№ 189</w:t>
      </w:r>
      <w:r>
        <w:rPr>
          <w:rFonts w:ascii="Times New Roman"/>
          <w:b w:val="false"/>
          <w:i w:val="false"/>
          <w:color w:val="000000"/>
          <w:sz w:val="28"/>
        </w:rPr>
        <w:t xml:space="preserve"> и постановлением </w:t>
      </w:r>
      <w:r>
        <w:rPr>
          <w:rFonts w:ascii="Times New Roman"/>
          <w:b w:val="false"/>
          <w:i w:val="false"/>
          <w:color w:val="000000"/>
          <w:sz w:val="28"/>
        </w:rPr>
        <w:t>№ 215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целях осуществления мониторинга результатов инвестиционной деятельности, доходов (расходов) по видам инвестиционных портфелей ответственными подразделениями Фонда (Организации) осуществляются следующие действия:</w:t>
      </w:r>
      <w:r>
        <w:br/>
      </w:r>
      <w:r>
        <w:rPr>
          <w:rFonts w:ascii="Times New Roman"/>
          <w:b w:val="false"/>
          <w:i w:val="false"/>
          <w:color w:val="000000"/>
          <w:sz w:val="28"/>
        </w:rPr>
        <w:t>
</w:t>
      </w:r>
      <w:r>
        <w:rPr>
          <w:rFonts w:ascii="Times New Roman"/>
          <w:b w:val="false"/>
          <w:i w:val="false"/>
          <w:color w:val="000000"/>
          <w:sz w:val="28"/>
        </w:rPr>
        <w:t>
      1) подразделение Фонда (Организации), ответственное за учет финансовых инструментов, приобретенных за счет пенсионных и (или) собственных активов:</w:t>
      </w:r>
      <w:r>
        <w:br/>
      </w:r>
      <w:r>
        <w:rPr>
          <w:rFonts w:ascii="Times New Roman"/>
          <w:b w:val="false"/>
          <w:i w:val="false"/>
          <w:color w:val="000000"/>
          <w:sz w:val="28"/>
        </w:rPr>
        <w:t>
</w:t>
      </w:r>
      <w:r>
        <w:rPr>
          <w:rFonts w:ascii="Times New Roman"/>
          <w:b w:val="false"/>
          <w:i w:val="false"/>
          <w:color w:val="000000"/>
          <w:sz w:val="28"/>
        </w:rPr>
        <w:t>
      ежедневно осуществляет расчет доходов и убытков, полученных в результате инвестиционной деятельности за счет пенсионных и (или) собственных активов, и представляет соответствующую информацию в подразделение, осуществляющее управление рисками;</w:t>
      </w:r>
      <w:r>
        <w:br/>
      </w:r>
      <w:r>
        <w:rPr>
          <w:rFonts w:ascii="Times New Roman"/>
          <w:b w:val="false"/>
          <w:i w:val="false"/>
          <w:color w:val="000000"/>
          <w:sz w:val="28"/>
        </w:rPr>
        <w:t>
</w:t>
      </w:r>
      <w:r>
        <w:rPr>
          <w:rFonts w:ascii="Times New Roman"/>
          <w:b w:val="false"/>
          <w:i w:val="false"/>
          <w:color w:val="000000"/>
          <w:sz w:val="28"/>
        </w:rPr>
        <w:t>
      применяет результаты проведенного теста на обесценение финансового инструмента в соответствии с международными стандартами финансовой отчетности в случае отсутствия рыночной стоимости финансового инструмента;</w:t>
      </w:r>
      <w:r>
        <w:br/>
      </w:r>
      <w:r>
        <w:rPr>
          <w:rFonts w:ascii="Times New Roman"/>
          <w:b w:val="false"/>
          <w:i w:val="false"/>
          <w:color w:val="000000"/>
          <w:sz w:val="28"/>
        </w:rPr>
        <w:t>
</w:t>
      </w:r>
      <w:r>
        <w:rPr>
          <w:rFonts w:ascii="Times New Roman"/>
          <w:b w:val="false"/>
          <w:i w:val="false"/>
          <w:color w:val="000000"/>
          <w:sz w:val="28"/>
        </w:rPr>
        <w:t>
      2) подразделение, осуществляющее управление рисками, осуществляет мониторинг правильности определения справедливой цены по финансовым инструментам.</w:t>
      </w:r>
      <w:r>
        <w:br/>
      </w:r>
      <w:r>
        <w:rPr>
          <w:rFonts w:ascii="Times New Roman"/>
          <w:b w:val="false"/>
          <w:i w:val="false"/>
          <w:color w:val="000000"/>
          <w:sz w:val="28"/>
        </w:rPr>
        <w:t>
</w:t>
      </w:r>
      <w:r>
        <w:rPr>
          <w:rFonts w:ascii="Times New Roman"/>
          <w:b w:val="false"/>
          <w:i w:val="false"/>
          <w:color w:val="000000"/>
          <w:sz w:val="28"/>
        </w:rPr>
        <w:t>
      3. Подразделение, осуществляющее управление рисками, ведет мониторинг ликвидности по видам инвестиционных портфелей посредством:</w:t>
      </w:r>
      <w:r>
        <w:br/>
      </w:r>
      <w:r>
        <w:rPr>
          <w:rFonts w:ascii="Times New Roman"/>
          <w:b w:val="false"/>
          <w:i w:val="false"/>
          <w:color w:val="000000"/>
          <w:sz w:val="28"/>
        </w:rPr>
        <w:t>
</w:t>
      </w:r>
      <w:r>
        <w:rPr>
          <w:rFonts w:ascii="Times New Roman"/>
          <w:b w:val="false"/>
          <w:i w:val="false"/>
          <w:color w:val="000000"/>
          <w:sz w:val="28"/>
        </w:rPr>
        <w:t>
      1) использования ежедневной таблицы сроков погашения активов и обязательств для вынесения заключения по срокам погашения инструментов хеджирования, рекомендуемых к приобретению;</w:t>
      </w:r>
      <w:r>
        <w:br/>
      </w:r>
      <w:r>
        <w:rPr>
          <w:rFonts w:ascii="Times New Roman"/>
          <w:b w:val="false"/>
          <w:i w:val="false"/>
          <w:color w:val="000000"/>
          <w:sz w:val="28"/>
        </w:rPr>
        <w:t>
</w:t>
      </w:r>
      <w:r>
        <w:rPr>
          <w:rFonts w:ascii="Times New Roman"/>
          <w:b w:val="false"/>
          <w:i w:val="false"/>
          <w:color w:val="000000"/>
          <w:sz w:val="28"/>
        </w:rPr>
        <w:t>
      2) проведения регулярного мониторинга показателей дюрации по активам и обязательствам, чувствительным к изменению ставок вознаграждения;</w:t>
      </w:r>
      <w:r>
        <w:br/>
      </w:r>
      <w:r>
        <w:rPr>
          <w:rFonts w:ascii="Times New Roman"/>
          <w:b w:val="false"/>
          <w:i w:val="false"/>
          <w:color w:val="000000"/>
          <w:sz w:val="28"/>
        </w:rPr>
        <w:t>
</w:t>
      </w:r>
      <w:r>
        <w:rPr>
          <w:rFonts w:ascii="Times New Roman"/>
          <w:b w:val="false"/>
          <w:i w:val="false"/>
          <w:color w:val="000000"/>
          <w:sz w:val="28"/>
        </w:rPr>
        <w:t>
      3) отслеживания риска потери ликвидности, валютного риска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4) проведения анализа открытых валютных позиций или моделей, в которых проводится оценка стоимости валютных инструментов, для определения чувствительности к изменениям валютных курсов;</w:t>
      </w:r>
      <w:r>
        <w:br/>
      </w:r>
      <w:r>
        <w:rPr>
          <w:rFonts w:ascii="Times New Roman"/>
          <w:b w:val="false"/>
          <w:i w:val="false"/>
          <w:color w:val="000000"/>
          <w:sz w:val="28"/>
        </w:rPr>
        <w:t>
</w:t>
      </w:r>
      <w:r>
        <w:rPr>
          <w:rFonts w:ascii="Times New Roman"/>
          <w:b w:val="false"/>
          <w:i w:val="false"/>
          <w:color w:val="000000"/>
          <w:sz w:val="28"/>
        </w:rPr>
        <w:t>
      5) использования вспомогательной системы для анализа изменения валютных курсов.</w:t>
      </w:r>
      <w:r>
        <w:br/>
      </w:r>
      <w:r>
        <w:rPr>
          <w:rFonts w:ascii="Times New Roman"/>
          <w:b w:val="false"/>
          <w:i w:val="false"/>
          <w:color w:val="000000"/>
          <w:sz w:val="28"/>
        </w:rPr>
        <w:t>
</w:t>
      </w:r>
      <w:r>
        <w:rPr>
          <w:rFonts w:ascii="Times New Roman"/>
          <w:b w:val="false"/>
          <w:i w:val="false"/>
          <w:color w:val="000000"/>
          <w:sz w:val="28"/>
        </w:rPr>
        <w:t>
      Подразделение, осуществляющее управление рисками, информирует инвестиционный комитет по позиции по риску потери ликвидности, валютному риску, в динамике и по видам операций купли (продажи), и инициирует использование инструментов хеджирования валютного риска с помощью производных финансовых инструментов в соответствии с политикой управления активами и обязательствами, либо изменение размеров установленных лимитов.</w:t>
      </w:r>
      <w:r>
        <w:br/>
      </w:r>
      <w:r>
        <w:rPr>
          <w:rFonts w:ascii="Times New Roman"/>
          <w:b w:val="false"/>
          <w:i w:val="false"/>
          <w:color w:val="000000"/>
          <w:sz w:val="28"/>
        </w:rPr>
        <w:t>
</w:t>
      </w:r>
      <w:r>
        <w:rPr>
          <w:rFonts w:ascii="Times New Roman"/>
          <w:b w:val="false"/>
          <w:i w:val="false"/>
          <w:color w:val="000000"/>
          <w:sz w:val="28"/>
        </w:rPr>
        <w:t>
      4. Контроль потока денег и сроков погашения активов и обязательств проводится подразделением, ответственным за анализ структуры портфеля, посредством:</w:t>
      </w:r>
      <w:r>
        <w:br/>
      </w:r>
      <w:r>
        <w:rPr>
          <w:rFonts w:ascii="Times New Roman"/>
          <w:b w:val="false"/>
          <w:i w:val="false"/>
          <w:color w:val="000000"/>
          <w:sz w:val="28"/>
        </w:rPr>
        <w:t>
</w:t>
      </w:r>
      <w:r>
        <w:rPr>
          <w:rFonts w:ascii="Times New Roman"/>
          <w:b w:val="false"/>
          <w:i w:val="false"/>
          <w:color w:val="000000"/>
          <w:sz w:val="28"/>
        </w:rPr>
        <w:t>
      контроля необходимых денег с помощью графика потока денег и графика сроков погашения активов и обязательств;</w:t>
      </w:r>
      <w:r>
        <w:br/>
      </w:r>
      <w:r>
        <w:rPr>
          <w:rFonts w:ascii="Times New Roman"/>
          <w:b w:val="false"/>
          <w:i w:val="false"/>
          <w:color w:val="000000"/>
          <w:sz w:val="28"/>
        </w:rPr>
        <w:t>
</w:t>
      </w:r>
      <w:r>
        <w:rPr>
          <w:rFonts w:ascii="Times New Roman"/>
          <w:b w:val="false"/>
          <w:i w:val="false"/>
          <w:color w:val="000000"/>
          <w:sz w:val="28"/>
        </w:rPr>
        <w:t>
      определения уровней доходности по срокам погашения, с учетом допущений, вводимых в VAR модель;</w:t>
      </w:r>
      <w:r>
        <w:br/>
      </w:r>
      <w:r>
        <w:rPr>
          <w:rFonts w:ascii="Times New Roman"/>
          <w:b w:val="false"/>
          <w:i w:val="false"/>
          <w:color w:val="000000"/>
          <w:sz w:val="28"/>
        </w:rPr>
        <w:t>
      проведения мониторинга соблюдения лимита гэп-позиций.</w:t>
      </w:r>
      <w:r>
        <w:br/>
      </w:r>
      <w:r>
        <w:rPr>
          <w:rFonts w:ascii="Times New Roman"/>
          <w:b w:val="false"/>
          <w:i w:val="false"/>
          <w:color w:val="000000"/>
          <w:sz w:val="28"/>
        </w:rPr>
        <w:t>
</w:t>
      </w:r>
      <w:r>
        <w:rPr>
          <w:rFonts w:ascii="Times New Roman"/>
          <w:b w:val="false"/>
          <w:i w:val="false"/>
          <w:color w:val="000000"/>
          <w:sz w:val="28"/>
        </w:rPr>
        <w:t>
      5. Подразделение, осуществляющее управление рисками, располагает системой сбора и анализа данных для оценки процентных рисков и осуществляет мониторинг процентного риска, основные источники процентного риска (различия в сроках погашения, ставки рынка заемного капитала, встроенные опционы).</w:t>
      </w:r>
      <w:r>
        <w:br/>
      </w:r>
      <w:r>
        <w:rPr>
          <w:rFonts w:ascii="Times New Roman"/>
          <w:b w:val="false"/>
          <w:i w:val="false"/>
          <w:color w:val="000000"/>
          <w:sz w:val="28"/>
        </w:rPr>
        <w:t>
</w:t>
      </w:r>
      <w:r>
        <w:rPr>
          <w:rFonts w:ascii="Times New Roman"/>
          <w:b w:val="false"/>
          <w:i w:val="false"/>
          <w:color w:val="000000"/>
          <w:sz w:val="28"/>
        </w:rPr>
        <w:t>
      6. Подразделение, осуществляющее управление рисками:</w:t>
      </w:r>
      <w:r>
        <w:br/>
      </w:r>
      <w:r>
        <w:rPr>
          <w:rFonts w:ascii="Times New Roman"/>
          <w:b w:val="false"/>
          <w:i w:val="false"/>
          <w:color w:val="000000"/>
          <w:sz w:val="28"/>
        </w:rPr>
        <w:t>
</w:t>
      </w:r>
      <w:r>
        <w:rPr>
          <w:rFonts w:ascii="Times New Roman"/>
          <w:b w:val="false"/>
          <w:i w:val="false"/>
          <w:color w:val="000000"/>
          <w:sz w:val="28"/>
        </w:rPr>
        <w:t>
      1) проводит оценку стоимости финансовых инструментов на основе модели оценки риска и приведения текущих цен к рыночным, в том числе осуществляет стресс-тестинг по ценовому риску по </w:t>
      </w:r>
      <w:r>
        <w:rPr>
          <w:rFonts w:ascii="Times New Roman"/>
          <w:b w:val="false"/>
          <w:i w:val="false"/>
          <w:color w:val="000000"/>
          <w:sz w:val="28"/>
        </w:rPr>
        <w:t>форме 1</w:t>
      </w:r>
      <w:r>
        <w:rPr>
          <w:rFonts w:ascii="Times New Roman"/>
          <w:b w:val="false"/>
          <w:i w:val="false"/>
          <w:color w:val="000000"/>
          <w:sz w:val="28"/>
        </w:rPr>
        <w:t xml:space="preserve"> приложения 2 к Правилам;</w:t>
      </w:r>
      <w:r>
        <w:br/>
      </w:r>
      <w:r>
        <w:rPr>
          <w:rFonts w:ascii="Times New Roman"/>
          <w:b w:val="false"/>
          <w:i w:val="false"/>
          <w:color w:val="000000"/>
          <w:sz w:val="28"/>
        </w:rPr>
        <w:t>
</w:t>
      </w:r>
      <w:r>
        <w:rPr>
          <w:rFonts w:ascii="Times New Roman"/>
          <w:b w:val="false"/>
          <w:i w:val="false"/>
          <w:color w:val="000000"/>
          <w:sz w:val="28"/>
        </w:rPr>
        <w:t>
      2) проводит бэк-тестинг, а именно осуществляет проверку эффективности процедур измерения рисков с использованием исторических данных по Фонду (Организации) и сравнением рассчитанных в результате проведения стресс-тестинга результатов с текущими (фактическими) результатами от совершения операций с финансовыми инструментами;</w:t>
      </w:r>
      <w:r>
        <w:br/>
      </w:r>
      <w:r>
        <w:rPr>
          <w:rFonts w:ascii="Times New Roman"/>
          <w:b w:val="false"/>
          <w:i w:val="false"/>
          <w:color w:val="000000"/>
          <w:sz w:val="28"/>
        </w:rPr>
        <w:t>
</w:t>
      </w:r>
      <w:r>
        <w:rPr>
          <w:rFonts w:ascii="Times New Roman"/>
          <w:b w:val="false"/>
          <w:i w:val="false"/>
          <w:color w:val="000000"/>
          <w:sz w:val="28"/>
        </w:rPr>
        <w:t>
      3) представляет результаты стресс-тестингов и бэк-тестингов совету директоров и в инвестиционный комитет, который использует результаты оценки риска и регулярных стресс-тестингов при принятии инвестиционных решений в отношении совершения сделок с финансовыми инструментами.</w:t>
      </w:r>
      <w:r>
        <w:br/>
      </w:r>
      <w:r>
        <w:rPr>
          <w:rFonts w:ascii="Times New Roman"/>
          <w:b w:val="false"/>
          <w:i w:val="false"/>
          <w:color w:val="000000"/>
          <w:sz w:val="28"/>
        </w:rPr>
        <w:t>
</w:t>
      </w:r>
      <w:r>
        <w:rPr>
          <w:rFonts w:ascii="Times New Roman"/>
          <w:b w:val="false"/>
          <w:i w:val="false"/>
          <w:color w:val="000000"/>
          <w:sz w:val="28"/>
        </w:rPr>
        <w:t>
      7. Обеспечение мониторинга правовых рисков в инвестиционной деятельности Фонда (Организации) осуществляется посредством проведения следующих действий:</w:t>
      </w:r>
      <w:r>
        <w:br/>
      </w:r>
      <w:r>
        <w:rPr>
          <w:rFonts w:ascii="Times New Roman"/>
          <w:b w:val="false"/>
          <w:i w:val="false"/>
          <w:color w:val="000000"/>
          <w:sz w:val="28"/>
        </w:rPr>
        <w:t>
</w:t>
      </w:r>
      <w:r>
        <w:rPr>
          <w:rFonts w:ascii="Times New Roman"/>
          <w:b w:val="false"/>
          <w:i w:val="false"/>
          <w:color w:val="000000"/>
          <w:sz w:val="28"/>
        </w:rPr>
        <w:t>
      1) подразделение, осуществляющее управление рисками, на постоянной основе контролирует выполнение ответственными подразделениями норм диверсификации, определенных абзацем шестым </w:t>
      </w:r>
      <w:r>
        <w:rPr>
          <w:rFonts w:ascii="Times New Roman"/>
          <w:b w:val="false"/>
          <w:i w:val="false"/>
          <w:color w:val="000000"/>
          <w:sz w:val="28"/>
        </w:rPr>
        <w:t>подпункта 3)</w:t>
      </w:r>
      <w:r>
        <w:rPr>
          <w:rFonts w:ascii="Times New Roman"/>
          <w:b w:val="false"/>
          <w:i w:val="false"/>
          <w:color w:val="000000"/>
          <w:sz w:val="28"/>
        </w:rPr>
        <w:t xml:space="preserve"> пункта 7 приложения 4 к Правилам;</w:t>
      </w:r>
      <w:r>
        <w:br/>
      </w:r>
      <w:r>
        <w:rPr>
          <w:rFonts w:ascii="Times New Roman"/>
          <w:b w:val="false"/>
          <w:i w:val="false"/>
          <w:color w:val="000000"/>
          <w:sz w:val="28"/>
        </w:rPr>
        <w:t>
</w:t>
      </w:r>
      <w:r>
        <w:rPr>
          <w:rFonts w:ascii="Times New Roman"/>
          <w:b w:val="false"/>
          <w:i w:val="false"/>
          <w:color w:val="000000"/>
          <w:sz w:val="28"/>
        </w:rPr>
        <w:t>
      2) подразделение, осуществляющее функции правового обеспечения:</w:t>
      </w:r>
      <w:r>
        <w:br/>
      </w:r>
      <w:r>
        <w:rPr>
          <w:rFonts w:ascii="Times New Roman"/>
          <w:b w:val="false"/>
          <w:i w:val="false"/>
          <w:color w:val="000000"/>
          <w:sz w:val="28"/>
        </w:rPr>
        <w:t>
</w:t>
      </w:r>
      <w:r>
        <w:rPr>
          <w:rFonts w:ascii="Times New Roman"/>
          <w:b w:val="false"/>
          <w:i w:val="false"/>
          <w:color w:val="000000"/>
          <w:sz w:val="28"/>
        </w:rPr>
        <w:t>
      осуществляет контроль за соответствием деятельности Фонда (Организации) требованиям законодательства Республики Казахстан посредством проведения правовой экспертизы проектов договоров и документов, связанных с договорами, проектов внутренних документов Фонда (Организации), в том числе касающихся проведения операций с финансовыми инструментами;</w:t>
      </w:r>
      <w:r>
        <w:br/>
      </w:r>
      <w:r>
        <w:rPr>
          <w:rFonts w:ascii="Times New Roman"/>
          <w:b w:val="false"/>
          <w:i w:val="false"/>
          <w:color w:val="000000"/>
          <w:sz w:val="28"/>
        </w:rPr>
        <w:t>
</w:t>
      </w:r>
      <w:r>
        <w:rPr>
          <w:rFonts w:ascii="Times New Roman"/>
          <w:b w:val="false"/>
          <w:i w:val="false"/>
          <w:color w:val="000000"/>
          <w:sz w:val="28"/>
        </w:rPr>
        <w:t>
      на постоянной основе обеспечивает ознакомление персонала с изменениями в законодательстве Республики Казахстан, регулирующем деятельность Фонда (Организации);</w:t>
      </w:r>
      <w:r>
        <w:br/>
      </w:r>
      <w:r>
        <w:rPr>
          <w:rFonts w:ascii="Times New Roman"/>
          <w:b w:val="false"/>
          <w:i w:val="false"/>
          <w:color w:val="000000"/>
          <w:sz w:val="28"/>
        </w:rPr>
        <w:t>
</w:t>
      </w:r>
      <w:r>
        <w:rPr>
          <w:rFonts w:ascii="Times New Roman"/>
          <w:b w:val="false"/>
          <w:i w:val="false"/>
          <w:color w:val="000000"/>
          <w:sz w:val="28"/>
        </w:rPr>
        <w:t>
      3) ответственные структурные подразделения, определяемые правлением Фонда (Организации), проводят:</w:t>
      </w:r>
      <w:r>
        <w:br/>
      </w:r>
      <w:r>
        <w:rPr>
          <w:rFonts w:ascii="Times New Roman"/>
          <w:b w:val="false"/>
          <w:i w:val="false"/>
          <w:color w:val="000000"/>
          <w:sz w:val="28"/>
        </w:rPr>
        <w:t>
</w:t>
      </w:r>
      <w:r>
        <w:rPr>
          <w:rFonts w:ascii="Times New Roman"/>
          <w:b w:val="false"/>
          <w:i w:val="false"/>
          <w:color w:val="000000"/>
          <w:sz w:val="28"/>
        </w:rPr>
        <w:t>
      оценку возможности появления дополнительных рисков, связанных с изменением в законодательстве Республики Казахстан, регулирующем деятельность Фонда (Организации);</w:t>
      </w:r>
      <w:r>
        <w:br/>
      </w:r>
      <w:r>
        <w:rPr>
          <w:rFonts w:ascii="Times New Roman"/>
          <w:b w:val="false"/>
          <w:i w:val="false"/>
          <w:color w:val="000000"/>
          <w:sz w:val="28"/>
        </w:rPr>
        <w:t>
</w:t>
      </w:r>
      <w:r>
        <w:rPr>
          <w:rFonts w:ascii="Times New Roman"/>
          <w:b w:val="false"/>
          <w:i w:val="false"/>
          <w:color w:val="000000"/>
          <w:sz w:val="28"/>
        </w:rPr>
        <w:t>
      осуществляют ознакомление персонала с внутренними документами Фонда (Организации);</w:t>
      </w:r>
      <w:r>
        <w:br/>
      </w:r>
      <w:r>
        <w:rPr>
          <w:rFonts w:ascii="Times New Roman"/>
          <w:b w:val="false"/>
          <w:i w:val="false"/>
          <w:color w:val="000000"/>
          <w:sz w:val="28"/>
        </w:rPr>
        <w:t>
</w:t>
      </w:r>
      <w:r>
        <w:rPr>
          <w:rFonts w:ascii="Times New Roman"/>
          <w:b w:val="false"/>
          <w:i w:val="false"/>
          <w:color w:val="000000"/>
          <w:sz w:val="28"/>
        </w:rPr>
        <w:t>
      обеспечивают соблюдение Фондом договорных отношений и осуществляют контроль соблюдения контрпартнерами своих обязательств.</w:t>
      </w:r>
      <w:r>
        <w:br/>
      </w:r>
      <w:r>
        <w:rPr>
          <w:rFonts w:ascii="Times New Roman"/>
          <w:b w:val="false"/>
          <w:i w:val="false"/>
          <w:color w:val="000000"/>
          <w:sz w:val="28"/>
        </w:rPr>
        <w:t>
</w:t>
      </w:r>
      <w:r>
        <w:rPr>
          <w:rFonts w:ascii="Times New Roman"/>
          <w:b w:val="false"/>
          <w:i w:val="false"/>
          <w:color w:val="000000"/>
          <w:sz w:val="28"/>
        </w:rPr>
        <w:t>
      8. Подразделениями, осуществляющими инвестиционное управление пенсионными и (или) собственными активами и управление рисками, с учетом информации, предоставляемой торговым подразделением, на постоянной основе проводится анализ и мониторинг контрпартнеров посредством изучения их финансовой отчетности, правоустанавливающих документов, другой информации, которая оказывает влияние на способность выполнять контрпартнером принятые обязательства и, в случае обнаружения негативной информации о деятельности контрпартнеров, готовит отчет правлению Фонда (Организации) и инвестиционному комитету Фонда (Организации).</w:t>
      </w:r>
      <w:r>
        <w:br/>
      </w:r>
      <w:r>
        <w:rPr>
          <w:rFonts w:ascii="Times New Roman"/>
          <w:b w:val="false"/>
          <w:i w:val="false"/>
          <w:color w:val="000000"/>
          <w:sz w:val="28"/>
        </w:rPr>
        <w:t>
</w:t>
      </w:r>
      <w:r>
        <w:rPr>
          <w:rFonts w:ascii="Times New Roman"/>
          <w:b w:val="false"/>
          <w:i w:val="false"/>
          <w:color w:val="000000"/>
          <w:sz w:val="28"/>
        </w:rPr>
        <w:t>
      9. Подразделение Фонда (Организации), осуществляющее инвестиционное управление пенсионными и (или) собственными активами, на постоянной основе проводит мониторинг финансового состояния эмитента, появления информации, которая оказывает влияние на стоимость финансовых инструментов эмитента или способность выполнять им свои обязательства. Информация представляется не реже одного раза в квартал в инвестиционный комитет.</w:t>
      </w:r>
    </w:p>
    <w:bookmarkEnd w:id="41"/>
    <w:bookmarkStart w:name="z614" w:id="4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42"/>
    <w:bookmarkStart w:name="z615" w:id="43"/>
    <w:p>
      <w:pPr>
        <w:spacing w:after="0"/>
        <w:ind w:left="0"/>
        <w:jc w:val="left"/>
      </w:pPr>
      <w:r>
        <w:rPr>
          <w:rFonts w:ascii="Times New Roman"/>
          <w:b/>
          <w:i w:val="false"/>
          <w:color w:val="000000"/>
        </w:rPr>
        <w:t xml:space="preserve"> 
Программно-техническое обеспечение,</w:t>
      </w:r>
      <w:r>
        <w:br/>
      </w:r>
      <w:r>
        <w:rPr>
          <w:rFonts w:ascii="Times New Roman"/>
          <w:b/>
          <w:i w:val="false"/>
          <w:color w:val="000000"/>
        </w:rPr>
        <w:t>
используемое для поддержания системы управления рисками</w:t>
      </w:r>
    </w:p>
    <w:bookmarkEnd w:id="43"/>
    <w:bookmarkStart w:name="z616" w:id="44"/>
    <w:p>
      <w:pPr>
        <w:spacing w:after="0"/>
        <w:ind w:left="0"/>
        <w:jc w:val="both"/>
      </w:pPr>
      <w:r>
        <w:rPr>
          <w:rFonts w:ascii="Times New Roman"/>
          <w:b w:val="false"/>
          <w:i w:val="false"/>
          <w:color w:val="000000"/>
          <w:sz w:val="28"/>
        </w:rPr>
        <w:t>
      1. Автоматизации подлежат следующие виды деятельности Фонда (Организации):</w:t>
      </w:r>
      <w:r>
        <w:br/>
      </w:r>
      <w:r>
        <w:rPr>
          <w:rFonts w:ascii="Times New Roman"/>
          <w:b w:val="false"/>
          <w:i w:val="false"/>
          <w:color w:val="000000"/>
          <w:sz w:val="28"/>
        </w:rPr>
        <w:t>
</w:t>
      </w:r>
      <w:r>
        <w:rPr>
          <w:rFonts w:ascii="Times New Roman"/>
          <w:b w:val="false"/>
          <w:i w:val="false"/>
          <w:color w:val="000000"/>
          <w:sz w:val="28"/>
        </w:rPr>
        <w:t>
      1) бухгалтерский учет и составление финансовой и иной отчетности, осуществляемые раздельно по собственным и пенсионным активам Фонда;</w:t>
      </w:r>
      <w:r>
        <w:br/>
      </w:r>
      <w:r>
        <w:rPr>
          <w:rFonts w:ascii="Times New Roman"/>
          <w:b w:val="false"/>
          <w:i w:val="false"/>
          <w:color w:val="000000"/>
          <w:sz w:val="28"/>
        </w:rPr>
        <w:t>
</w:t>
      </w:r>
      <w:r>
        <w:rPr>
          <w:rFonts w:ascii="Times New Roman"/>
          <w:b w:val="false"/>
          <w:i w:val="false"/>
          <w:color w:val="000000"/>
          <w:sz w:val="28"/>
        </w:rPr>
        <w:t>
      2) управление по видам инвестиционных портфелей за счет пенсионных активов (проведение операций с финансовыми инструментами, осуществление расчетов по проведенным операциям, контроль за лимитами инвестирования, ведение журналов системы внутреннего учета);</w:t>
      </w:r>
      <w:r>
        <w:br/>
      </w:r>
      <w:r>
        <w:rPr>
          <w:rFonts w:ascii="Times New Roman"/>
          <w:b w:val="false"/>
          <w:i w:val="false"/>
          <w:color w:val="000000"/>
          <w:sz w:val="28"/>
        </w:rPr>
        <w:t>
</w:t>
      </w:r>
      <w:r>
        <w:rPr>
          <w:rFonts w:ascii="Times New Roman"/>
          <w:b w:val="false"/>
          <w:i w:val="false"/>
          <w:color w:val="000000"/>
          <w:sz w:val="28"/>
        </w:rPr>
        <w:t>
      3) сбор информации, необходимой для функционирования системы управления рисками;</w:t>
      </w:r>
      <w:r>
        <w:br/>
      </w:r>
      <w:r>
        <w:rPr>
          <w:rFonts w:ascii="Times New Roman"/>
          <w:b w:val="false"/>
          <w:i w:val="false"/>
          <w:color w:val="000000"/>
          <w:sz w:val="28"/>
        </w:rPr>
        <w:t>
</w:t>
      </w:r>
      <w:r>
        <w:rPr>
          <w:rFonts w:ascii="Times New Roman"/>
          <w:b w:val="false"/>
          <w:i w:val="false"/>
          <w:color w:val="000000"/>
          <w:sz w:val="28"/>
        </w:rPr>
        <w:t>
      4) управление рисками, которым подвержен инвестиционный портфель, с обеспечением возможности отслеживать риски в режиме реального времени.</w:t>
      </w:r>
      <w:r>
        <w:br/>
      </w:r>
      <w:r>
        <w:rPr>
          <w:rFonts w:ascii="Times New Roman"/>
          <w:b w:val="false"/>
          <w:i w:val="false"/>
          <w:color w:val="000000"/>
          <w:sz w:val="28"/>
        </w:rPr>
        <w:t>
</w:t>
      </w:r>
      <w:r>
        <w:rPr>
          <w:rFonts w:ascii="Times New Roman"/>
          <w:b w:val="false"/>
          <w:i w:val="false"/>
          <w:color w:val="000000"/>
          <w:sz w:val="28"/>
        </w:rPr>
        <w:t>
      2. Подразделение информационного обеспечения Фонда (Организации)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w:t>
      </w:r>
      <w:r>
        <w:br/>
      </w:r>
      <w:r>
        <w:rPr>
          <w:rFonts w:ascii="Times New Roman"/>
          <w:b w:val="false"/>
          <w:i w:val="false"/>
          <w:color w:val="000000"/>
          <w:sz w:val="28"/>
        </w:rPr>
        <w:t>
</w:t>
      </w:r>
      <w:r>
        <w:rPr>
          <w:rFonts w:ascii="Times New Roman"/>
          <w:b w:val="false"/>
          <w:i w:val="false"/>
          <w:color w:val="000000"/>
          <w:sz w:val="28"/>
        </w:rPr>
        <w:t>
      1) заполнение листов учета технических проблем и ведения по ним отчетности;</w:t>
      </w:r>
      <w:r>
        <w:br/>
      </w:r>
      <w:r>
        <w:rPr>
          <w:rFonts w:ascii="Times New Roman"/>
          <w:b w:val="false"/>
          <w:i w:val="false"/>
          <w:color w:val="000000"/>
          <w:sz w:val="28"/>
        </w:rPr>
        <w:t>
</w:t>
      </w:r>
      <w:r>
        <w:rPr>
          <w:rFonts w:ascii="Times New Roman"/>
          <w:b w:val="false"/>
          <w:i w:val="false"/>
          <w:color w:val="000000"/>
          <w:sz w:val="28"/>
        </w:rPr>
        <w:t>
      2) отслеживание причин возникновения проблемы, извещения о них изготовителя информационной системы и принятие коррективных мер для предотвращения их повторного возникновения;</w:t>
      </w:r>
      <w:r>
        <w:br/>
      </w:r>
      <w:r>
        <w:rPr>
          <w:rFonts w:ascii="Times New Roman"/>
          <w:b w:val="false"/>
          <w:i w:val="false"/>
          <w:color w:val="000000"/>
          <w:sz w:val="28"/>
        </w:rPr>
        <w:t>
</w:t>
      </w:r>
      <w:r>
        <w:rPr>
          <w:rFonts w:ascii="Times New Roman"/>
          <w:b w:val="false"/>
          <w:i w:val="false"/>
          <w:color w:val="000000"/>
          <w:sz w:val="28"/>
        </w:rPr>
        <w:t>
      3) проведение не менее, чем раз в квартал, проверок технических комплексов, обеспечивающих функционирование автоматизированной базы данных;</w:t>
      </w:r>
      <w:r>
        <w:br/>
      </w:r>
      <w:r>
        <w:rPr>
          <w:rFonts w:ascii="Times New Roman"/>
          <w:b w:val="false"/>
          <w:i w:val="false"/>
          <w:color w:val="000000"/>
          <w:sz w:val="28"/>
        </w:rPr>
        <w:t>
</w:t>
      </w:r>
      <w:r>
        <w:rPr>
          <w:rFonts w:ascii="Times New Roman"/>
          <w:b w:val="false"/>
          <w:i w:val="false"/>
          <w:color w:val="000000"/>
          <w:sz w:val="28"/>
        </w:rPr>
        <w:t>
      4) осуществление мониторинга и идентификации пользователей терминалов управления автоматизированной базой данных, в том числе контроля видов и объема проведенных ими операций на предмет их соответствия функциональным обязанностям пользователя.</w:t>
      </w:r>
    </w:p>
    <w:bookmarkEnd w:id="44"/>
    <w:bookmarkStart w:name="z626" w:id="4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формирования           </w:t>
      </w:r>
      <w:r>
        <w:br/>
      </w:r>
      <w:r>
        <w:rPr>
          <w:rFonts w:ascii="Times New Roman"/>
          <w:b w:val="false"/>
          <w:i w:val="false"/>
          <w:color w:val="000000"/>
          <w:sz w:val="28"/>
        </w:rPr>
        <w:t xml:space="preserve">
систем управления рисками и        </w:t>
      </w:r>
      <w:r>
        <w:br/>
      </w:r>
      <w:r>
        <w:rPr>
          <w:rFonts w:ascii="Times New Roman"/>
          <w:b w:val="false"/>
          <w:i w:val="false"/>
          <w:color w:val="000000"/>
          <w:sz w:val="28"/>
        </w:rPr>
        <w:t xml:space="preserve">
внутреннего контроля для          </w:t>
      </w:r>
      <w:r>
        <w:br/>
      </w:r>
      <w:r>
        <w:rPr>
          <w:rFonts w:ascii="Times New Roman"/>
          <w:b w:val="false"/>
          <w:i w:val="false"/>
          <w:color w:val="000000"/>
          <w:sz w:val="28"/>
        </w:rPr>
        <w:t xml:space="preserve">
накопительных пенсионных фондов и     </w:t>
      </w:r>
      <w:r>
        <w:br/>
      </w:r>
      <w:r>
        <w:rPr>
          <w:rFonts w:ascii="Times New Roman"/>
          <w:b w:val="false"/>
          <w:i w:val="false"/>
          <w:color w:val="000000"/>
          <w:sz w:val="28"/>
        </w:rPr>
        <w:t>
организаций, осуществляющих инвестиционное</w:t>
      </w:r>
      <w:r>
        <w:br/>
      </w:r>
      <w:r>
        <w:rPr>
          <w:rFonts w:ascii="Times New Roman"/>
          <w:b w:val="false"/>
          <w:i w:val="false"/>
          <w:color w:val="000000"/>
          <w:sz w:val="28"/>
        </w:rPr>
        <w:t xml:space="preserve">
управление пенсионными активами     </w:t>
      </w:r>
    </w:p>
    <w:bookmarkEnd w:id="45"/>
    <w:bookmarkStart w:name="z627" w:id="46"/>
    <w:p>
      <w:pPr>
        <w:spacing w:after="0"/>
        <w:ind w:left="0"/>
        <w:jc w:val="left"/>
      </w:pPr>
      <w:r>
        <w:rPr>
          <w:rFonts w:ascii="Times New Roman"/>
          <w:b/>
          <w:i w:val="false"/>
          <w:color w:val="000000"/>
        </w:rPr>
        <w:t xml:space="preserve"> 
Отчет о соблюдении (использовании)</w:t>
      </w:r>
      <w:r>
        <w:br/>
      </w:r>
      <w:r>
        <w:rPr>
          <w:rFonts w:ascii="Times New Roman"/>
          <w:b/>
          <w:i w:val="false"/>
          <w:color w:val="000000"/>
        </w:rPr>
        <w:t>
установленных лимитов «stop-loss» и «take-profit» по</w:t>
      </w:r>
      <w:r>
        <w:br/>
      </w:r>
      <w:r>
        <w:rPr>
          <w:rFonts w:ascii="Times New Roman"/>
          <w:b/>
          <w:i w:val="false"/>
          <w:color w:val="000000"/>
        </w:rPr>
        <w:t>
пенсионным и собственным активам</w:t>
      </w:r>
    </w:p>
    <w:bookmarkEnd w:id="46"/>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за период с ____________ по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3674"/>
        <w:gridCol w:w="3675"/>
        <w:gridCol w:w="2205"/>
        <w:gridCol w:w="2499"/>
      </w:tblGrid>
      <w:tr>
        <w:trPr>
          <w:trHeight w:val="160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инструмент</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 лимит</w:t>
            </w:r>
            <w:r>
              <w:br/>
            </w:r>
            <w:r>
              <w:rPr>
                <w:rFonts w:ascii="Times New Roman"/>
                <w:b w:val="false"/>
                <w:i w:val="false"/>
                <w:color w:val="000000"/>
                <w:sz w:val="20"/>
              </w:rPr>
              <w:t>
</w:t>
            </w:r>
            <w:r>
              <w:rPr>
                <w:rFonts w:ascii="Times New Roman"/>
                <w:b w:val="false"/>
                <w:i w:val="false"/>
                <w:color w:val="000000"/>
                <w:sz w:val="20"/>
              </w:rPr>
              <w:t>«stop-loss»</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 лимит</w:t>
            </w:r>
            <w:r>
              <w:br/>
            </w:r>
            <w:r>
              <w:rPr>
                <w:rFonts w:ascii="Times New Roman"/>
                <w:b w:val="false"/>
                <w:i w:val="false"/>
                <w:color w:val="000000"/>
                <w:sz w:val="20"/>
              </w:rPr>
              <w:t>
</w:t>
            </w:r>
            <w:r>
              <w:rPr>
                <w:rFonts w:ascii="Times New Roman"/>
                <w:b w:val="false"/>
                <w:i w:val="false"/>
                <w:color w:val="000000"/>
                <w:sz w:val="20"/>
              </w:rPr>
              <w:t>«take-rofit»</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Понесенные</w:t>
            </w:r>
            <w:r>
              <w:br/>
            </w:r>
            <w:r>
              <w:rPr>
                <w:rFonts w:ascii="Times New Roman"/>
                <w:b w:val="false"/>
                <w:i w:val="false"/>
                <w:color w:val="000000"/>
                <w:sz w:val="20"/>
              </w:rPr>
              <w:t>
</w:t>
            </w:r>
            <w:r>
              <w:rPr>
                <w:rFonts w:ascii="Times New Roman"/>
                <w:b w:val="false"/>
                <w:i w:val="false"/>
                <w:color w:val="000000"/>
                <w:sz w:val="20"/>
              </w:rPr>
              <w:t>убытки 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превышения</w:t>
            </w:r>
            <w:r>
              <w:br/>
            </w:r>
            <w:r>
              <w:rPr>
                <w:rFonts w:ascii="Times New Roman"/>
                <w:b w:val="false"/>
                <w:i w:val="false"/>
                <w:color w:val="000000"/>
                <w:sz w:val="20"/>
              </w:rPr>
              <w:t>
</w:t>
            </w:r>
            <w:r>
              <w:rPr>
                <w:rFonts w:ascii="Times New Roman"/>
                <w:b w:val="false"/>
                <w:i w:val="false"/>
                <w:color w:val="000000"/>
                <w:sz w:val="20"/>
              </w:rPr>
              <w:t>лимита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Предпринятые</w:t>
            </w:r>
            <w:r>
              <w:br/>
            </w:r>
            <w:r>
              <w:rPr>
                <w:rFonts w:ascii="Times New Roman"/>
                <w:b w:val="false"/>
                <w:i w:val="false"/>
                <w:color w:val="000000"/>
                <w:sz w:val="20"/>
              </w:rPr>
              <w:t>
</w:t>
            </w:r>
            <w:r>
              <w:rPr>
                <w:rFonts w:ascii="Times New Roman"/>
                <w:b w:val="false"/>
                <w:i w:val="false"/>
                <w:color w:val="000000"/>
                <w:sz w:val="20"/>
              </w:rPr>
              <w:t>меры в случае</w:t>
            </w:r>
            <w:r>
              <w:br/>
            </w:r>
            <w:r>
              <w:rPr>
                <w:rFonts w:ascii="Times New Roman"/>
                <w:b w:val="false"/>
                <w:i w:val="false"/>
                <w:color w:val="000000"/>
                <w:sz w:val="20"/>
              </w:rPr>
              <w:t>
</w:t>
            </w:r>
            <w:r>
              <w:rPr>
                <w:rFonts w:ascii="Times New Roman"/>
                <w:b w:val="false"/>
                <w:i w:val="false"/>
                <w:color w:val="000000"/>
                <w:sz w:val="20"/>
              </w:rPr>
              <w:t>превышения</w:t>
            </w:r>
            <w:r>
              <w:br/>
            </w:r>
            <w:r>
              <w:rPr>
                <w:rFonts w:ascii="Times New Roman"/>
                <w:b w:val="false"/>
                <w:i w:val="false"/>
                <w:color w:val="000000"/>
                <w:sz w:val="20"/>
              </w:rPr>
              <w:t>
</w:t>
            </w:r>
            <w:r>
              <w:rPr>
                <w:rFonts w:ascii="Times New Roman"/>
                <w:b w:val="false"/>
                <w:i w:val="false"/>
                <w:color w:val="000000"/>
                <w:sz w:val="20"/>
              </w:rPr>
              <w:t>лимита</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организации (либо лицо, его замещающее)</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r>
        <w:br/>
      </w:r>
      <w:r>
        <w:rPr>
          <w:rFonts w:ascii="Times New Roman"/>
          <w:b w:val="false"/>
          <w:i w:val="false"/>
          <w:color w:val="000000"/>
          <w:sz w:val="28"/>
        </w:rPr>
        <w:t>
      Руководитель подразделения, осуществляющего управление рисками</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r>
        <w:br/>
      </w:r>
      <w:r>
        <w:rPr>
          <w:rFonts w:ascii="Times New Roman"/>
          <w:b w:val="false"/>
          <w:i w:val="false"/>
          <w:color w:val="000000"/>
          <w:sz w:val="28"/>
        </w:rPr>
        <w:t>
      Руководитель службы внутреннего аудита</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p>
    <w:bookmarkStart w:name="z628" w:id="4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Отчет представляется отдельно по собственным и пенсионным активам.»;</w:t>
      </w:r>
      <w:r>
        <w:br/>
      </w:r>
      <w:r>
        <w:rPr>
          <w:rFonts w:ascii="Times New Roman"/>
          <w:b w:val="false"/>
          <w:i w:val="false"/>
          <w:color w:val="000000"/>
          <w:sz w:val="28"/>
        </w:rPr>
        <w:t>
</w:t>
      </w:r>
      <w:r>
        <w:rPr>
          <w:rFonts w:ascii="Times New Roman"/>
          <w:b w:val="false"/>
          <w:i w:val="false"/>
          <w:color w:val="000000"/>
          <w:sz w:val="28"/>
        </w:rPr>
        <w:t>
      В графе «Понесенные убытки в случае превышения лимита» указываются убытки с учетом полученных доходов.</w:t>
      </w:r>
    </w:p>
    <w:bookmarkEnd w:id="47"/>
    <w:bookmarkStart w:name="z6" w:id="4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2012 года № 76</w:t>
      </w:r>
    </w:p>
    <w:bookmarkEnd w:id="48"/>
    <w:bookmarkStart w:name="z7" w:id="49"/>
    <w:p>
      <w:pPr>
        <w:spacing w:after="0"/>
        <w:ind w:left="0"/>
        <w:jc w:val="left"/>
      </w:pPr>
      <w:r>
        <w:rPr>
          <w:rFonts w:ascii="Times New Roman"/>
          <w:b/>
          <w:i w:val="false"/>
          <w:color w:val="000000"/>
        </w:rPr>
        <w:t xml:space="preserve"> 
Перечень</w:t>
      </w:r>
      <w:r>
        <w:br/>
      </w:r>
      <w:r>
        <w:rPr>
          <w:rFonts w:ascii="Times New Roman"/>
          <w:b/>
          <w:i w:val="false"/>
          <w:color w:val="000000"/>
        </w:rPr>
        <w:t>
нормативных правовых актов Республики Казахстан, признаваемых</w:t>
      </w:r>
      <w:r>
        <w:br/>
      </w:r>
      <w:r>
        <w:rPr>
          <w:rFonts w:ascii="Times New Roman"/>
          <w:b/>
          <w:i w:val="false"/>
          <w:color w:val="000000"/>
        </w:rPr>
        <w:t>
утратившими силу</w:t>
      </w:r>
    </w:p>
    <w:bookmarkEnd w:id="49"/>
    <w:bookmarkStart w:name="z8" w:id="50"/>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7 июля 2009 года № 135 «Об утверждении Инструкции о требованиях по наличию системы управления рисками для накопительных пенсионных фондов и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 5755, опубликованное в 2009 году в Собрании актов центральных исполнительных и иных центральных государственных органов Республики Казахстан, № 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7</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5 августа 2009 года № 189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(зарегистрированное в Реестре государственной регистрации нормативных правовых актов под № 5794).</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12</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(зарегистрированное в Реестре государственной регистрации нормативных правовых актов под № 6204, опубликованное в газете «Казахстанская правда» от 25 сентября 2010 года № 253-254 (26314-26315)).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4 октября 2010 года № 150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6632).</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