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baaf" w14:textId="81fb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нагрудного знака егеря и специальной одежды со знаками различия</w:t>
      </w:r>
    </w:p>
    <w:p>
      <w:pPr>
        <w:spacing w:after="0"/>
        <w:ind w:left="0"/>
        <w:jc w:val="both"/>
      </w:pPr>
      <w:r>
        <w:rPr>
          <w:rFonts w:ascii="Times New Roman"/>
          <w:b w:val="false"/>
          <w:i w:val="false"/>
          <w:color w:val="000000"/>
          <w:sz w:val="28"/>
        </w:rPr>
        <w:t>Приказ Министра сельского хозяйства Республики Казахстан от 26 марта 2012 года № 25-03-02/121. Зарегистрирован в Министерстве юстиции Республики Казахстан 16 апреля 2012 года № 7582</w:t>
      </w:r>
    </w:p>
    <w:p>
      <w:pPr>
        <w:spacing w:after="0"/>
        <w:ind w:left="0"/>
        <w:jc w:val="both"/>
      </w:pPr>
      <w:bookmarkStart w:name="z1" w:id="0"/>
      <w:r>
        <w:rPr>
          <w:rFonts w:ascii="Times New Roman"/>
          <w:b w:val="false"/>
          <w:i w:val="false"/>
          <w:color w:val="000000"/>
          <w:sz w:val="28"/>
        </w:rPr>
        <w:t>
      В соответствии с подпунктом 34)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приказа Министра сельского хозяйства РК от 24.12.2015 </w:t>
      </w:r>
      <w:r>
        <w:rPr>
          <w:rFonts w:ascii="Times New Roman"/>
          <w:b w:val="false"/>
          <w:i w:val="false"/>
          <w:color w:val="000000"/>
          <w:sz w:val="28"/>
        </w:rPr>
        <w:t>№ 18-03/1111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форму нагрудного знака егеря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форму специальной одежды со знаками различия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лесного и охотничьего хозяйства Министерства сельского хозяйства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Мамытбеков</w:t>
      </w:r>
    </w:p>
    <w:bookmarkStart w:name="z38" w:id="1"/>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марта 2012 года № 25-03-02/12</w:t>
      </w:r>
    </w:p>
    <w:bookmarkEnd w:id="1"/>
    <w:bookmarkStart w:name="z8" w:id="2"/>
    <w:p>
      <w:pPr>
        <w:spacing w:after="0"/>
        <w:ind w:left="0"/>
        <w:jc w:val="both"/>
      </w:pPr>
      <w:r>
        <w:rPr>
          <w:rFonts w:ascii="Times New Roman"/>
          <w:b w:val="false"/>
          <w:i w:val="false"/>
          <w:color w:val="000000"/>
          <w:sz w:val="28"/>
        </w:rPr>
        <w:t xml:space="preserve">
Форма            </w:t>
      </w:r>
    </w:p>
    <w:bookmarkEnd w:id="2"/>
    <w:bookmarkStart w:name="z9" w:id="3"/>
    <w:p>
      <w:pPr>
        <w:spacing w:after="0"/>
        <w:ind w:left="0"/>
        <w:jc w:val="left"/>
      </w:pPr>
      <w:r>
        <w:rPr>
          <w:rFonts w:ascii="Times New Roman"/>
          <w:b/>
          <w:i w:val="false"/>
          <w:color w:val="000000"/>
        </w:rPr>
        <w:t xml:space="preserve"> 
Нагрудной знак егеря</w:t>
      </w:r>
    </w:p>
    <w:bookmarkEnd w:id="3"/>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субъектов охотничьих хозяйств</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субъектов рыбных хозяйств</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32512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51200" cy="3873500"/>
                          </a:xfrm>
                          <a:prstGeom prst="rect">
                            <a:avLst/>
                          </a:prstGeom>
                        </pic:spPr>
                      </pic:pic>
                    </a:graphicData>
                  </a:graphic>
                </wp:inline>
              </w:drawing>
            </w:r>
          </w:p>
        </w:tc>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32131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13100" cy="3987800"/>
                          </a:xfrm>
                          <a:prstGeom prst="rect">
                            <a:avLst/>
                          </a:prstGeom>
                        </pic:spPr>
                      </pic:pic>
                    </a:graphicData>
                  </a:graphic>
                </wp:inline>
              </w:drawing>
            </w:r>
          </w:p>
        </w:tc>
      </w:tr>
    </w:tbl>
    <w:bookmarkStart w:name="z10" w:id="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Нагрудной знак егерей изготавливается в виде щита размер 72x56 миллиметров из сплава цинка, алюминия и меди, литьевым методом. Контур нагрудного знака изготавливается рельефным способом шириной 3 миллиметра, с дальнейшим гальванопокрытием золотистого цвета. В центре верхней части расположена надпись «ҚОРЫҚШЫЛЫҚ ҚЫЗМЕТ» золотистого цвета, (высота букв 5 миллиметров, ширина 1 миллиметр)</w:t>
      </w:r>
      <w:r>
        <w:br/>
      </w:r>
      <w:r>
        <w:rPr>
          <w:rFonts w:ascii="Times New Roman"/>
          <w:b w:val="false"/>
          <w:i w:val="false"/>
          <w:color w:val="000000"/>
          <w:sz w:val="28"/>
        </w:rPr>
        <w:t>
</w:t>
      </w:r>
      <w:r>
        <w:rPr>
          <w:rFonts w:ascii="Times New Roman"/>
          <w:b w:val="false"/>
          <w:i w:val="false"/>
          <w:color w:val="000000"/>
          <w:sz w:val="28"/>
        </w:rPr>
        <w:t>
      В центре нижней части щита расположена прямоугольная площадка размер 35x9 миллиметров золотистого цвета для нанесения индивидуального номера нагрудного знака. Знак «№» и цифры номера изготавливаются способом тиснения и покрыты черной эмалью. В центре нагрудного знака изображение зеленого контура карты Казахстана с восходящим солнцем золотистого цвета, на фоне карты изображение марала (для субъектов охотничьих хозяйств) осетра (для субъектов рыбных хозяйств) золотистого цвета. Знак покрывается голубой эмалью (цвет флага Республики Казахстан).</w:t>
      </w:r>
      <w:r>
        <w:br/>
      </w:r>
      <w:r>
        <w:rPr>
          <w:rFonts w:ascii="Times New Roman"/>
          <w:b w:val="false"/>
          <w:i w:val="false"/>
          <w:color w:val="000000"/>
          <w:sz w:val="28"/>
        </w:rPr>
        <w:t>
</w:t>
      </w:r>
      <w:r>
        <w:rPr>
          <w:rFonts w:ascii="Times New Roman"/>
          <w:b w:val="false"/>
          <w:i w:val="false"/>
          <w:color w:val="000000"/>
          <w:sz w:val="28"/>
        </w:rPr>
        <w:t>
      Нагрудной знак с обратной стороны имеет винтовое крепление.</w:t>
      </w:r>
      <w:r>
        <w:br/>
      </w:r>
      <w:r>
        <w:rPr>
          <w:rFonts w:ascii="Times New Roman"/>
          <w:b w:val="false"/>
          <w:i w:val="false"/>
          <w:color w:val="000000"/>
          <w:sz w:val="28"/>
        </w:rPr>
        <w:t>
</w:t>
      </w:r>
      <w:r>
        <w:rPr>
          <w:rFonts w:ascii="Times New Roman"/>
          <w:b w:val="false"/>
          <w:i w:val="false"/>
          <w:color w:val="000000"/>
          <w:sz w:val="28"/>
        </w:rPr>
        <w:t>
      Нагрудной знак носится на левой стороне, в области груди, на специальной одежде егерей со знаками различия.</w:t>
      </w:r>
    </w:p>
    <w:bookmarkEnd w:id="4"/>
    <w:bookmarkStart w:name="z15" w:id="5"/>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марта 2012 года № 25-03-02/12</w:t>
      </w:r>
    </w:p>
    <w:bookmarkEnd w:id="5"/>
    <w:bookmarkStart w:name="z16" w:id="6"/>
    <w:p>
      <w:pPr>
        <w:spacing w:after="0"/>
        <w:ind w:left="0"/>
        <w:jc w:val="left"/>
      </w:pPr>
      <w:r>
        <w:rPr>
          <w:rFonts w:ascii="Times New Roman"/>
          <w:b/>
          <w:i w:val="false"/>
          <w:color w:val="000000"/>
        </w:rPr>
        <w:t xml:space="preserve"> 
Форма специальной одежды со знаками различия</w:t>
      </w:r>
    </w:p>
    <w:bookmarkEnd w:id="6"/>
    <w:bookmarkStart w:name="z17" w:id="7"/>
    <w:p>
      <w:pPr>
        <w:spacing w:after="0"/>
        <w:ind w:left="0"/>
        <w:jc w:val="both"/>
      </w:pPr>
      <w:r>
        <w:rPr>
          <w:rFonts w:ascii="Times New Roman"/>
          <w:b w:val="false"/>
          <w:i w:val="false"/>
          <w:color w:val="000000"/>
          <w:sz w:val="28"/>
        </w:rPr>
        <w:t>
      Специальная одежда цвета хаки (защитного цвета) летняя и зимняя со знаками различия егерей состоит:</w:t>
      </w:r>
      <w:r>
        <w:br/>
      </w:r>
      <w:r>
        <w:rPr>
          <w:rFonts w:ascii="Times New Roman"/>
          <w:b w:val="false"/>
          <w:i w:val="false"/>
          <w:color w:val="000000"/>
          <w:sz w:val="28"/>
        </w:rPr>
        <w:t>
</w:t>
      </w:r>
      <w:r>
        <w:rPr>
          <w:rFonts w:ascii="Times New Roman"/>
          <w:b w:val="false"/>
          <w:i w:val="false"/>
          <w:color w:val="000000"/>
          <w:sz w:val="28"/>
        </w:rPr>
        <w:t>
      1) летняя: облегченные куртка, брюки, кепи, ботинки и туфли черного цвета.</w:t>
      </w:r>
      <w:r>
        <w:br/>
      </w:r>
      <w:r>
        <w:rPr>
          <w:rFonts w:ascii="Times New Roman"/>
          <w:b w:val="false"/>
          <w:i w:val="false"/>
          <w:color w:val="000000"/>
          <w:sz w:val="28"/>
        </w:rPr>
        <w:t>
</w:t>
      </w:r>
      <w:r>
        <w:rPr>
          <w:rFonts w:ascii="Times New Roman"/>
          <w:b w:val="false"/>
          <w:i w:val="false"/>
          <w:color w:val="000000"/>
          <w:sz w:val="28"/>
        </w:rPr>
        <w:t>
      2) зимняя: утепленные куртки и брюки, шапка-ушанка, обувь темного цвета (сапоги, валенки, унты).</w:t>
      </w:r>
      <w:r>
        <w:br/>
      </w:r>
      <w:r>
        <w:rPr>
          <w:rFonts w:ascii="Times New Roman"/>
          <w:b w:val="false"/>
          <w:i w:val="false"/>
          <w:color w:val="000000"/>
          <w:sz w:val="28"/>
        </w:rPr>
        <w:t>
</w:t>
      </w:r>
      <w:r>
        <w:rPr>
          <w:rFonts w:ascii="Times New Roman"/>
          <w:b w:val="false"/>
          <w:i w:val="false"/>
          <w:color w:val="000000"/>
          <w:sz w:val="28"/>
        </w:rPr>
        <w:t>
      На куртках воротник отложной с нашитыми петлицами и знаками различия установленного образца, на наружной стороне левого рукава «ниже предплечья» пришивается (прикрепляется) шеврон установленного образца.</w:t>
      </w:r>
    </w:p>
    <w:bookmarkEnd w:id="7"/>
    <w:bookmarkStart w:name="z21" w:id="8"/>
    <w:p>
      <w:pPr>
        <w:spacing w:after="0"/>
        <w:ind w:left="0"/>
        <w:jc w:val="left"/>
      </w:pPr>
      <w:r>
        <w:rPr>
          <w:rFonts w:ascii="Times New Roman"/>
          <w:b/>
          <w:i w:val="false"/>
          <w:color w:val="000000"/>
        </w:rPr>
        <w:t xml:space="preserve"> 
Знаки различия егерей</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111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w:t>
            </w:r>
            <w:r>
              <w:br/>
            </w:r>
            <w:r>
              <w:rPr>
                <w:rFonts w:ascii="Times New Roman"/>
                <w:b w:val="false"/>
                <w:i w:val="false"/>
                <w:color w:val="000000"/>
                <w:sz w:val="20"/>
              </w:rPr>
              <w:t>
</w:t>
            </w:r>
            <w:r>
              <w:rPr>
                <w:rFonts w:ascii="Times New Roman"/>
                <w:b w:val="false"/>
                <w:i w:val="false"/>
                <w:color w:val="000000"/>
                <w:sz w:val="20"/>
              </w:rPr>
              <w:t>егерь</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Петлицы формы параллелепипеда из темно-зеленого бархата размером</w:t>
            </w:r>
            <w:r>
              <w:br/>
            </w:r>
            <w:r>
              <w:rPr>
                <w:rFonts w:ascii="Times New Roman"/>
                <w:b w:val="false"/>
                <w:i w:val="false"/>
                <w:color w:val="000000"/>
                <w:sz w:val="20"/>
              </w:rPr>
              <w:t>
</w:t>
            </w:r>
            <w:r>
              <w:rPr>
                <w:rFonts w:ascii="Times New Roman"/>
                <w:b w:val="false"/>
                <w:i w:val="false"/>
                <w:color w:val="000000"/>
                <w:sz w:val="20"/>
              </w:rPr>
              <w:t>95x38x95x38 миллиметров с кантом из шитья золотистого цвета. В</w:t>
            </w:r>
            <w:r>
              <w:br/>
            </w:r>
            <w:r>
              <w:rPr>
                <w:rFonts w:ascii="Times New Roman"/>
                <w:b w:val="false"/>
                <w:i w:val="false"/>
                <w:color w:val="000000"/>
                <w:sz w:val="20"/>
              </w:rPr>
              <w:t>
</w:t>
            </w:r>
            <w:r>
              <w:rPr>
                <w:rFonts w:ascii="Times New Roman"/>
                <w:b w:val="false"/>
                <w:i w:val="false"/>
                <w:color w:val="000000"/>
                <w:sz w:val="20"/>
              </w:rPr>
              <w:t>верхней части петлицы эмблема егерей. В центре петлицы два рефленных</w:t>
            </w:r>
            <w:r>
              <w:br/>
            </w:r>
            <w:r>
              <w:rPr>
                <w:rFonts w:ascii="Times New Roman"/>
                <w:b w:val="false"/>
                <w:i w:val="false"/>
                <w:color w:val="000000"/>
                <w:sz w:val="20"/>
              </w:rPr>
              <w:t>
</w:t>
            </w:r>
            <w:r>
              <w:rPr>
                <w:rFonts w:ascii="Times New Roman"/>
                <w:b w:val="false"/>
                <w:i w:val="false"/>
                <w:color w:val="000000"/>
                <w:sz w:val="20"/>
              </w:rPr>
              <w:t>прямоугольника размером 22x6 миллиметров.</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Егерь</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Петлицы и эмблема те же. В центре петлицы один рефленный</w:t>
            </w:r>
            <w:r>
              <w:br/>
            </w:r>
            <w:r>
              <w:rPr>
                <w:rFonts w:ascii="Times New Roman"/>
                <w:b w:val="false"/>
                <w:i w:val="false"/>
                <w:color w:val="000000"/>
                <w:sz w:val="20"/>
              </w:rPr>
              <w:t>
</w:t>
            </w:r>
            <w:r>
              <w:rPr>
                <w:rFonts w:ascii="Times New Roman"/>
                <w:b w:val="false"/>
                <w:i w:val="false"/>
                <w:color w:val="000000"/>
                <w:sz w:val="20"/>
              </w:rPr>
              <w:t>прямоугольник размером 22x6 миллиметров.</w:t>
            </w:r>
          </w:p>
        </w:tc>
      </w:tr>
    </w:tbl>
    <w:bookmarkStart w:name="z22" w:id="9"/>
    <w:p>
      <w:pPr>
        <w:spacing w:after="0"/>
        <w:ind w:left="0"/>
        <w:jc w:val="left"/>
      </w:pPr>
      <w:r>
        <w:rPr>
          <w:rFonts w:ascii="Times New Roman"/>
          <w:b/>
          <w:i w:val="false"/>
          <w:color w:val="000000"/>
        </w:rPr>
        <w:t xml:space="preserve"> 
Знаки различия старших егерей и егерей</w:t>
      </w:r>
    </w:p>
    <w:bookmarkEnd w:id="9"/>
    <w:p>
      <w:pPr>
        <w:spacing w:after="0"/>
        <w:ind w:left="0"/>
        <w:jc w:val="both"/>
      </w:pPr>
      <w:r>
        <w:drawing>
          <wp:inline distT="0" distB="0" distL="0" distR="0">
            <wp:extent cx="2425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25700" cy="863600"/>
                    </a:xfrm>
                    <a:prstGeom prst="rect">
                      <a:avLst/>
                    </a:prstGeom>
                  </pic:spPr>
                </pic:pic>
              </a:graphicData>
            </a:graphic>
          </wp:inline>
        </w:drawing>
      </w:r>
    </w:p>
    <w:bookmarkStart w:name="z23" w:id="10"/>
    <w:p>
      <w:pPr>
        <w:spacing w:after="0"/>
        <w:ind w:left="0"/>
        <w:jc w:val="both"/>
      </w:pPr>
      <w:r>
        <w:rPr>
          <w:rFonts w:ascii="Times New Roman"/>
          <w:b w:val="false"/>
          <w:i w:val="false"/>
          <w:color w:val="000000"/>
          <w:sz w:val="28"/>
        </w:rPr>
        <w:t>
      Знаки различия егерей изготавливаются из сплава цинка, алюминия и меди, литьевым методом, с дальнейшим гальванопокрытием золотистого цвета. Знаки различия выполнены в форме рефленного прямоугольника (размером 22x6 миллиметров). Прямоугольники с обратной стороны в центре имеют проволочное крепление.</w:t>
      </w:r>
    </w:p>
    <w:bookmarkEnd w:id="10"/>
    <w:bookmarkStart w:name="z24" w:id="11"/>
    <w:p>
      <w:pPr>
        <w:spacing w:after="0"/>
        <w:ind w:left="0"/>
        <w:jc w:val="left"/>
      </w:pPr>
      <w:r>
        <w:rPr>
          <w:rFonts w:ascii="Times New Roman"/>
          <w:b/>
          <w:i w:val="false"/>
          <w:color w:val="000000"/>
        </w:rPr>
        <w:t xml:space="preserve"> 
Петлицы на воротник</w:t>
      </w:r>
    </w:p>
    <w:bookmarkEnd w:id="11"/>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1206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06500" cy="2311400"/>
                          </a:xfrm>
                          <a:prstGeom prst="rect">
                            <a:avLst/>
                          </a:prstGeom>
                        </pic:spPr>
                      </pic:pic>
                    </a:graphicData>
                  </a:graphic>
                </wp:inline>
              </w:drawing>
            </w:r>
          </w:p>
        </w:tc>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11430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0" cy="2336800"/>
                          </a:xfrm>
                          <a:prstGeom prst="rect">
                            <a:avLst/>
                          </a:prstGeom>
                        </pic:spPr>
                      </pic:pic>
                    </a:graphicData>
                  </a:graphic>
                </wp:inline>
              </w:drawing>
            </w:r>
          </w:p>
        </w:tc>
      </w:tr>
    </w:tbl>
    <w:bookmarkStart w:name="z25" w:id="1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Петлицы формы параллелепипеда размером 95x38x95x38 миллиметров из темно-зеленого бархата с кантом из шитья золотистого цвета. В верхней части петлицы прикрепляется эмблема егерей, посередине петлицы знаки различия егерей, петлицы пришиваются на нижние края воротников специальной одежды егерей.</w:t>
      </w:r>
    </w:p>
    <w:bookmarkEnd w:id="12"/>
    <w:bookmarkStart w:name="z27" w:id="13"/>
    <w:p>
      <w:pPr>
        <w:spacing w:after="0"/>
        <w:ind w:left="0"/>
        <w:jc w:val="left"/>
      </w:pPr>
      <w:r>
        <w:rPr>
          <w:rFonts w:ascii="Times New Roman"/>
          <w:b/>
          <w:i w:val="false"/>
          <w:color w:val="000000"/>
        </w:rPr>
        <w:t xml:space="preserve"> 
Эмблемы на петлицы</w:t>
      </w:r>
    </w:p>
    <w:bookmarkEnd w:id="13"/>
    <w:tbl>
      <w:tblPr>
        <w:tblW w:w="0" w:type="auto"/>
        <w:tblCellSpacing w:w="0" w:type="auto"/>
        <w:tblBorders>
          <w:top w:val="none"/>
          <w:left w:val="none"/>
          <w:bottom w:val="none"/>
          <w:right w:val="none"/>
          <w:insideH w:val="none"/>
          <w:insideV w:val="none"/>
        </w:tblBorders>
      </w:tblPr>
      <w:tblGrid>
        <w:gridCol w:w="6680"/>
        <w:gridCol w:w="7040"/>
      </w:tblGrid>
      <w:tr>
        <w:trPr>
          <w:trHeight w:val="30" w:hRule="atLeast"/>
        </w:trPr>
        <w:tc>
          <w:tcPr>
            <w:tcW w:w="6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субъектов охотничьих хозяйств</w:t>
            </w:r>
          </w:p>
        </w:tc>
        <w:tc>
          <w:tcPr>
            <w:tcW w:w="7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субъектов рыбных хозяйств</w:t>
            </w:r>
          </w:p>
        </w:tc>
      </w:tr>
      <w:tr>
        <w:trPr>
          <w:trHeight w:val="30" w:hRule="atLeast"/>
        </w:trPr>
        <w:tc>
          <w:tcPr>
            <w:tcW w:w="6680" w:type="dxa"/>
            <w:tcBorders/>
            <w:tcMar>
              <w:top w:w="15" w:type="dxa"/>
              <w:left w:w="15" w:type="dxa"/>
              <w:bottom w:w="15" w:type="dxa"/>
              <w:right w:w="15" w:type="dxa"/>
            </w:tcMar>
            <w:vAlign w:val="center"/>
          </w:tcPr>
          <w:p>
            <w:pPr>
              <w:spacing w:after="20"/>
              <w:ind w:left="20"/>
              <w:jc w:val="both"/>
            </w:pPr>
            <w:r>
              <w:drawing>
                <wp:inline distT="0" distB="0" distL="0" distR="0">
                  <wp:extent cx="32639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63900" cy="2794000"/>
                          </a:xfrm>
                          <a:prstGeom prst="rect">
                            <a:avLst/>
                          </a:prstGeom>
                        </pic:spPr>
                      </pic:pic>
                    </a:graphicData>
                  </a:graphic>
                </wp:inline>
              </w:drawing>
            </w:r>
          </w:p>
        </w:tc>
        <w:tc>
          <w:tcPr>
            <w:tcW w:w="7040" w:type="dxa"/>
            <w:tcBorders/>
            <w:tcMar>
              <w:top w:w="15" w:type="dxa"/>
              <w:left w:w="15" w:type="dxa"/>
              <w:bottom w:w="15" w:type="dxa"/>
              <w:right w:w="15" w:type="dxa"/>
            </w:tcMar>
            <w:vAlign w:val="center"/>
          </w:tcPr>
          <w:p>
            <w:pPr>
              <w:spacing w:after="20"/>
              <w:ind w:left="20"/>
              <w:jc w:val="both"/>
            </w:pPr>
            <w:r>
              <w:drawing>
                <wp:inline distT="0" distB="0" distL="0" distR="0">
                  <wp:extent cx="34671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67100" cy="2819400"/>
                          </a:xfrm>
                          <a:prstGeom prst="rect">
                            <a:avLst/>
                          </a:prstGeom>
                        </pic:spPr>
                      </pic:pic>
                    </a:graphicData>
                  </a:graphic>
                </wp:inline>
              </w:drawing>
            </w:r>
          </w:p>
        </w:tc>
      </w:tr>
    </w:tbl>
    <w:bookmarkStart w:name="z28" w:id="1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Эмблемы изготавливаются из сплава цинка, алюминия и меди, литьевым методом, с дальнейшим гальванопокрытием золотистого цвета (размером 22x19 миллиметров). Эмблема выполнена в форме полукруглого дубового венка перетянутого снизу лентой. В центре эмблемы расположен щит (размером 14x16 миллиметров), с изображением марала (для субъектов охотничьих хозяйств) осетра (для субъектов рыбных хозяйств) на зеленом фоне. В нижней части эмблемы, поверх щита и венка расположены два перекрещенных ружья размером 17x3,5 миллиметров (только для егерей охотничьих хозяйств). Эмблемы с обратной стороны в центре имеют проволочное крепление.</w:t>
      </w:r>
    </w:p>
    <w:bookmarkEnd w:id="14"/>
    <w:bookmarkStart w:name="z30" w:id="15"/>
    <w:p>
      <w:pPr>
        <w:spacing w:after="0"/>
        <w:ind w:left="0"/>
        <w:jc w:val="left"/>
      </w:pPr>
      <w:r>
        <w:rPr>
          <w:rFonts w:ascii="Times New Roman"/>
          <w:b/>
          <w:i w:val="false"/>
          <w:color w:val="000000"/>
        </w:rPr>
        <w:t xml:space="preserve"> 
Шеврон на рукава</w:t>
      </w:r>
    </w:p>
    <w:bookmarkEnd w:id="15"/>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субъектов охотничьих хозяйств</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субъектов рыбных хозяйств</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34544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54400" cy="2806700"/>
                          </a:xfrm>
                          <a:prstGeom prst="rect">
                            <a:avLst/>
                          </a:prstGeom>
                        </pic:spPr>
                      </pic:pic>
                    </a:graphicData>
                  </a:graphic>
                </wp:inline>
              </w:drawing>
            </w:r>
          </w:p>
        </w:tc>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3873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73500" cy="3060700"/>
                          </a:xfrm>
                          <a:prstGeom prst="rect">
                            <a:avLst/>
                          </a:prstGeom>
                        </pic:spPr>
                      </pic:pic>
                    </a:graphicData>
                  </a:graphic>
                </wp:inline>
              </w:drawing>
            </w:r>
          </w:p>
        </w:tc>
      </w:tr>
    </w:tbl>
    <w:bookmarkStart w:name="z31" w:id="1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Шеврон на рукава специальной одежды егерей изготавливается из плотного тканевого материала. Формы круглая (для субъектов охотничьих хозяйств) и овальная (для субъектов рыбных хозяйств), внешний диаметр шеврона 85 миллиметров. Внутренний диаметр составляет 65 миллиметров, Между внешним и внутренним диаметрами наименование охотничьего хозяйства или рыбного хозяйства на государственном языке желтого цвета В центре шеврона, на желтом фоне, размещена эмблема егерей, сделанная в виде щита. В центре верхней части эмблемы расположена надпись "ҚОРЫҚШЫЛЫҚ ҚЫЗМЕТ" желтого цвета. В центре эмблемы - изображение зеленого контура карты Казахстана с восходящим солнцем золотистого цвета, на фоне карты изображение марала (для субъектов охотничьих хозяйств) осетра (для субъектов рыбных хозяйств) золотистого цвета. Шеврон пришивается на левый рукав специальной одежды егерей, 120 миллиметров ниже плечевого шва.</w:t>
      </w:r>
    </w:p>
    <w:bookmarkEnd w:id="16"/>
    <w:bookmarkStart w:name="z33" w:id="17"/>
    <w:p>
      <w:pPr>
        <w:spacing w:after="0"/>
        <w:ind w:left="0"/>
        <w:jc w:val="left"/>
      </w:pPr>
      <w:r>
        <w:rPr>
          <w:rFonts w:ascii="Times New Roman"/>
          <w:b/>
          <w:i w:val="false"/>
          <w:color w:val="000000"/>
        </w:rPr>
        <w:t xml:space="preserve"> 
Кокарда на головной убор</w:t>
      </w:r>
    </w:p>
    <w:bookmarkEnd w:id="17"/>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субъектов охотничьих хозяйств</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субъектов рыбных хозяйств</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33401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40100" cy="2641600"/>
                          </a:xfrm>
                          <a:prstGeom prst="rect">
                            <a:avLst/>
                          </a:prstGeom>
                        </pic:spPr>
                      </pic:pic>
                    </a:graphicData>
                  </a:graphic>
                </wp:inline>
              </w:drawing>
            </w:r>
          </w:p>
        </w:tc>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33020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0" cy="2768600"/>
                          </a:xfrm>
                          <a:prstGeom prst="rect">
                            <a:avLst/>
                          </a:prstGeom>
                        </pic:spPr>
                      </pic:pic>
                    </a:graphicData>
                  </a:graphic>
                </wp:inline>
              </w:drawing>
            </w:r>
          </w:p>
        </w:tc>
      </w:tr>
    </w:tbl>
    <w:bookmarkStart w:name="z34" w:id="1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Кокарда на головной убор специальной одежды егерей изготавливается из сплава цинка, алюминия и меди, литьевым методом, с дальнейшим гальванопокрытием золотистого цвета.</w:t>
      </w:r>
      <w:r>
        <w:br/>
      </w:r>
      <w:r>
        <w:rPr>
          <w:rFonts w:ascii="Times New Roman"/>
          <w:b w:val="false"/>
          <w:i w:val="false"/>
          <w:color w:val="000000"/>
          <w:sz w:val="28"/>
        </w:rPr>
        <w:t>
</w:t>
      </w:r>
      <w:r>
        <w:rPr>
          <w:rFonts w:ascii="Times New Roman"/>
          <w:b w:val="false"/>
          <w:i w:val="false"/>
          <w:color w:val="000000"/>
          <w:sz w:val="28"/>
        </w:rPr>
        <w:t>
      Кокарда (размером 55x43 миллиметров) выполнена в виде горизонтального овала, в центре которой располагается вертикальная розетка овальной формы (29x34 миллиметров). В центре розетки (17x21 миллиметров) расположена восьмиконечная, вытянутая звезда золотистого цвета, разделяющая овал на две равные части. Левая сторона овала покрыта зеленой эмалью, правая - голубой эмалью. Ободок овальной розетки имеет гофрированную под лучи поверхность золотистого цвета. Розетка, обрамлена с обеих сторон лавровыми ветками золотистого цвета, по пять листьев с каждой стороны. В нижней части кокарды лавровые ветки перетянуты лентой, поверх венка и розетки, расположены два перекрещенных ружья золотистого цвета размером 43x6 миллиметров (только для субъектов охотничьих хозяйств).</w:t>
      </w:r>
      <w:r>
        <w:br/>
      </w:r>
      <w:r>
        <w:rPr>
          <w:rFonts w:ascii="Times New Roman"/>
          <w:b w:val="false"/>
          <w:i w:val="false"/>
          <w:color w:val="000000"/>
          <w:sz w:val="28"/>
        </w:rPr>
        <w:t>
</w:t>
      </w:r>
      <w:r>
        <w:rPr>
          <w:rFonts w:ascii="Times New Roman"/>
          <w:b w:val="false"/>
          <w:i w:val="false"/>
          <w:color w:val="000000"/>
          <w:sz w:val="28"/>
        </w:rPr>
        <w:t>
      Кокарда с обратной стороны в центре имеет проволочное крепление.</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