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20a8" w14:textId="56f2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 февраля 2012 года № 96. Зарегистрирован в Министерстве юстиции Республики Казахстан 2 мая 2012 года № 7608. Утратил силу приказом Министра национальной экономики Республики Казахстан от 29 сентября 2016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29.09.2016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«О государственной поддержке индустриально-инновационной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Министерства экономического развития и торговли Республики Казахстан (А. Сабыржанұлы)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Искандирова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Сагинтаев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2012 года № 96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оценки эффективности реализации мер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республиканского значения, столицы, а также</w:t>
      </w:r>
      <w:r>
        <w:br/>
      </w:r>
      <w:r>
        <w:rPr>
          <w:rFonts w:ascii="Times New Roman"/>
          <w:b/>
          <w:i w:val="false"/>
          <w:color w:val="000000"/>
        </w:rPr>
        <w:t>
субъектами индустриально-инновационной системы,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поддержку индустриально-инновационной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в редакции приказа Министра экономики и бюджетного планирования РК от 10.04.2014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 (далее - Методика) определяет порядок проведения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эффективности являются полученные результаты от предоставленных мер государственной поддержки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Источниками информации для Методики являются итоговые отчеты результатов деятельности Банка Развития Казахстана и его дочерних организаций, финансовых агентов, национальных управляющих холдингов, национальных холдингов, национальных компаний и аффинированных с ними юридических лиц,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институтов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технологического развития, в области привлечения инвестиций, в области развития и продвижения экспорта, в области развития индустрии, в области развития местного содержания, уполномоченных органов в области индустриально-инновационного развития, образования, труда и социальной защиты населения, нефти и газа, регионального развития, местных исполнительных органов областей, городов республиканского значения, столицы,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(далее – отчеты национальные институты развития и государственных органов, НПП).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предоставление достоверной информации возлагается на центральные государственные органы, местные исполнительные органы, а также на национальные институты развития и другие организации, представляющие соответствующую информацию.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 проведения оценки эффективности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проводится один раз в год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Отчеты национальных институтов развития и государственных органов, НПП предоставляются в уполномоченный орган по государственному планированию к 15 мая года, следующего за отчетным годом (в бумажном и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об оценке эффективности по итогам года представляется уполномоченным органом по государственному планированию в Правительство Республики Казахстан не позднее 15 июня года, следующего за отчетным годом (в бумажном и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результатах оценки эффективности направляется в центральные государственные и местные исполнительные органы, национальные институты развития для ознакомления в течение трех рабочих дней со дня получения положительного заключения от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проводится количественным и качественным методами.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оценки эффективности методом</w:t>
      </w:r>
      <w:r>
        <w:br/>
      </w:r>
      <w:r>
        <w:rPr>
          <w:rFonts w:ascii="Times New Roman"/>
          <w:b/>
          <w:i w:val="false"/>
          <w:color w:val="000000"/>
        </w:rPr>
        <w:t>
количественной оценки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эффективности используется метод присвоения баллов участникам по критериям отчетности, предоставляемыми национальными институтами развития, финансовыми агентами, национальными управляющими холдингами и государственными органами,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по участникам, получившим один из видов государственной поддержки,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по участникам, реализовавшим либо реализующим проекты (за исключением начальной стадии, старт-ап).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каждой меры государственной поддержки включает в себя определенное количество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балла по участникам в рамках критериев используется следующая формула: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765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Iq – Индекс отчетного года (периода) к соответствующему году (периоду)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 - значение отчетного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Зпг – значение предыдущего года к отчетному.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каждому критерию в рамках меры государственной поддержки присваивается балл от нуля до трех.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 определяет значимость конкретного критерия по трехмерной шкале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«Iq» &lt; 10%, при условии, что сумма выделенных бюджетных средств по сравнению с прошлым годом сохранялась. При этом, в случае предоставления информации содержащая анализ и аргументированные обоснования по снижению показателя менее 10%, присваивается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«Iq» находится в диапазоне 10%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«Iq» находится в диапазоне 40% &lt;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«Iq»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отсутствуют отчетные данные (значение отчетного года или предыдущего года отчетному) по мере государственной поддержки в связи с тем, что мера государственной поддержки предоставлялась впервые в отчетном году или в предыдущем году к отчетному, оценка эффективности меры государственной поддержки по данному инструменту в текущем году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Сумма баллов по критериям по каждому участнику позволяет оценить эффективность каждой меры государственной поддержки по следующей формуле: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25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Индекс эффективности меры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бк – сумма баллов по критериям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Мера государственной поддержки оценивается при нахождении Индекса эффективности меры государственной поддержки в рамках интервальных значений по каждой мере государственной поддержки отдельно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данных по участникам, реализующим индустриально-инновационные проекты, либо указаны общие количественные данные, данная формула не применяется, соответственно Индекс эффективности меры государственной поддержки не определяется.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после присвоения баллов по критериям в рамках мер государственной поддержки, оценивается непосредственно эффективность реализуемости меры по интервальным значениям,согласно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Уровень эффективности реализуемости меры присваивается, если Индекс эффективности меры государственной поддержки находится в следующих интервальных значениях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графе оценивается как высокий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графе оценивается как средний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графе оценивается как низкий уровень эффективности от предоставленной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графе оценивается как не эффективность от предоставленной меры.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оценки эффективности методом качественной оценки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Метод качественной оценки по тринадцати видам государственной поддержки индустриально-инновационной деятельности проводится на основе анализа уровня удовлетворенности предпринимателей-получателей мер государственной поддержки (благополучателей).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оценке уровня удовлетворенности благополучателей по итогам года предоставляется Национальной палатой предпринимателей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Национальные институты развития и государственные органы представляют в срок до 1 февраля года, следующего за отчетным, перечень (реестр) участников, получивших меры государственной поддержки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 также информацию по общему количеству и фактически удовлетворенных заявок на получение меры государственной поддержки.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мер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осуществляемых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субъектами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осуществляющими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(АО «БРК»)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Финансирование,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софинансирование проектов.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866"/>
        <w:gridCol w:w="821"/>
        <w:gridCol w:w="740"/>
        <w:gridCol w:w="473"/>
        <w:gridCol w:w="974"/>
        <w:gridCol w:w="805"/>
        <w:gridCol w:w="426"/>
        <w:gridCol w:w="974"/>
        <w:gridCol w:w="696"/>
        <w:gridCol w:w="379"/>
        <w:gridCol w:w="1131"/>
        <w:gridCol w:w="696"/>
        <w:gridCol w:w="379"/>
        <w:gridCol w:w="975"/>
        <w:gridCol w:w="994"/>
        <w:gridCol w:w="379"/>
        <w:gridCol w:w="742"/>
      </w:tblGrid>
      <w:tr>
        <w:trPr>
          <w:trHeight w:val="4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 проектам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3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4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Критерийй 5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дополнительный несырьевой выпуск,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дополнительный несырьевой экспорт,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 при выходе на плановую мощность,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дополнительные поступления в бюджет,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производительности труда на предприятии при выходе на плановую мощность, тыс.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производственным проектам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инфраструктурным проектам и проектам в сфере услуг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экспортным операциям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(АО «БРК-Лизинг»)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Лизинговое финансирование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25"/>
        <w:gridCol w:w="1095"/>
        <w:gridCol w:w="976"/>
        <w:gridCol w:w="976"/>
        <w:gridCol w:w="2139"/>
        <w:gridCol w:w="1594"/>
        <w:gridCol w:w="1286"/>
        <w:gridCol w:w="1870"/>
        <w:gridCol w:w="1285"/>
        <w:gridCol w:w="678"/>
      </w:tblGrid>
      <w:tr>
        <w:trPr>
          <w:trHeight w:val="51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статическая по проекту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коммерческих инвестиций к бюджетным средствам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финансирования проекта, тыс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снижения износа оборудований на предприятии,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бюджетному тенге привлечено …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90"/>
        <w:gridCol w:w="990"/>
        <w:gridCol w:w="1597"/>
        <w:gridCol w:w="1288"/>
        <w:gridCol w:w="991"/>
        <w:gridCol w:w="1868"/>
        <w:gridCol w:w="1870"/>
        <w:gridCol w:w="974"/>
        <w:gridCol w:w="1243"/>
      </w:tblGrid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динамическая за период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готовой продукции/оказаных услуг, объем, тыс. тг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на предприятии, тыс. долл. США/чел.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Финансового агента (АО «Даму»)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Субсидирование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кредитам, выдаваемым финансовыми институтами, и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облигациям; Предоставление гарантийных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поручительств по займам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034"/>
        <w:gridCol w:w="1668"/>
        <w:gridCol w:w="660"/>
        <w:gridCol w:w="862"/>
        <w:gridCol w:w="863"/>
        <w:gridCol w:w="1004"/>
        <w:gridCol w:w="1004"/>
        <w:gridCol w:w="480"/>
        <w:gridCol w:w="867"/>
        <w:gridCol w:w="867"/>
        <w:gridCol w:w="480"/>
        <w:gridCol w:w="867"/>
        <w:gridCol w:w="868"/>
        <w:gridCol w:w="481"/>
        <w:gridCol w:w="1478"/>
      </w:tblGrid>
      <w:tr>
        <w:trPr>
          <w:trHeight w:val="51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(ОКЭД)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субсидии/гарантирования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фактический выпущенной продукции,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налогов,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 на период эксплуатации,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Финансового агента (АО «КРУА»)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Субсидирование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кредитам, выдаваемым финансовыми институтами, и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облигациям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171"/>
        <w:gridCol w:w="862"/>
        <w:gridCol w:w="1117"/>
        <w:gridCol w:w="1090"/>
        <w:gridCol w:w="856"/>
        <w:gridCol w:w="1099"/>
        <w:gridCol w:w="856"/>
        <w:gridCol w:w="498"/>
        <w:gridCol w:w="1111"/>
        <w:gridCol w:w="865"/>
        <w:gridCol w:w="498"/>
        <w:gridCol w:w="1099"/>
        <w:gridCol w:w="856"/>
        <w:gridCol w:w="498"/>
        <w:gridCol w:w="1018"/>
      </w:tblGrid>
      <w:tr>
        <w:trPr>
          <w:trHeight w:val="42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получивших меру господдержки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фактический выплаченных субсидии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основного долга*,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при оценке данного показателя значения в формуле значения Зо и Зпг меняются местами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управляющего холдинга (АО «НУХ 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Кредитование через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01"/>
        <w:gridCol w:w="1474"/>
        <w:gridCol w:w="670"/>
        <w:gridCol w:w="670"/>
        <w:gridCol w:w="892"/>
        <w:gridCol w:w="663"/>
        <w:gridCol w:w="428"/>
        <w:gridCol w:w="889"/>
        <w:gridCol w:w="775"/>
        <w:gridCol w:w="429"/>
        <w:gridCol w:w="780"/>
        <w:gridCol w:w="664"/>
        <w:gridCol w:w="429"/>
        <w:gridCol w:w="909"/>
        <w:gridCol w:w="673"/>
        <w:gridCol w:w="525"/>
        <w:gridCol w:w="1955"/>
      </w:tblGrid>
      <w:tr>
        <w:trPr>
          <w:trHeight w:val="91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фактический выплаченных средств на проекты),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натуральном выражении,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рабочих мест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 (дочерняя компания АО «НУХ «КазАгро»)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Растиеневодство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в области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экспорта и привлечения инвестиций (АО «KAZNEXINVEST»)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Развитие и продвижение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отечественных обработанных товаров,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625"/>
        <w:gridCol w:w="2041"/>
        <w:gridCol w:w="875"/>
        <w:gridCol w:w="2625"/>
        <w:gridCol w:w="2041"/>
        <w:gridCol w:w="875"/>
        <w:gridCol w:w="2043"/>
      </w:tblGrid>
      <w:tr>
        <w:trPr>
          <w:trHeight w:val="57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предприятий и организаций мерами сервисной поддержки, количество предприятий,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 по итогам оказанной сервисной поддержки, сумма контрактов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Национального института развития в области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экспорта и привлечения инвестиций (АО «KAZNEXINVEST»)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Привлечение иностранных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895"/>
        <w:gridCol w:w="2187"/>
        <w:gridCol w:w="1166"/>
        <w:gridCol w:w="2480"/>
        <w:gridCol w:w="2188"/>
        <w:gridCol w:w="1021"/>
        <w:gridCol w:w="2043"/>
      </w:tblGrid>
      <w:tr>
        <w:trPr>
          <w:trHeight w:val="90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решений об инвестировании,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инвестиционных проектов,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Национальный институт развития в области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содержания (АО «Nadloc»)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Поддержка на внутреннем рынке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56"/>
        <w:gridCol w:w="1353"/>
        <w:gridCol w:w="1049"/>
        <w:gridCol w:w="1362"/>
        <w:gridCol w:w="1050"/>
        <w:gridCol w:w="415"/>
        <w:gridCol w:w="1378"/>
        <w:gridCol w:w="1061"/>
        <w:gridCol w:w="415"/>
        <w:gridCol w:w="1378"/>
        <w:gridCol w:w="1061"/>
        <w:gridCol w:w="470"/>
        <w:gridCol w:w="1460"/>
      </w:tblGrid>
      <w:tr>
        <w:trPr>
          <w:trHeight w:val="585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фактического возмещения за счет бюджетных средств,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субъектов индустриально-инновационной деятельности получивших сервисную поддержку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Национальных компаний/национальных управляющих холдингов/национальных холдингов (АО «ФНБ «Самрук-Казына», «АО «НУХ «Байтерек», АО «НУХ 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Осуществление инвестиций в уставные капиталы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433"/>
        <w:gridCol w:w="937"/>
        <w:gridCol w:w="1645"/>
        <w:gridCol w:w="13"/>
        <w:gridCol w:w="453"/>
        <w:gridCol w:w="453"/>
        <w:gridCol w:w="473"/>
        <w:gridCol w:w="453"/>
        <w:gridCol w:w="353"/>
        <w:gridCol w:w="553"/>
        <w:gridCol w:w="453"/>
        <w:gridCol w:w="253"/>
        <w:gridCol w:w="473"/>
        <w:gridCol w:w="613"/>
        <w:gridCol w:w="353"/>
        <w:gridCol w:w="473"/>
        <w:gridCol w:w="533"/>
        <w:gridCol w:w="433"/>
        <w:gridCol w:w="473"/>
        <w:gridCol w:w="453"/>
        <w:gridCol w:w="353"/>
        <w:gridCol w:w="473"/>
        <w:gridCol w:w="673"/>
        <w:gridCol w:w="293"/>
        <w:gridCol w:w="473"/>
        <w:gridCol w:w="493"/>
      </w:tblGrid>
      <w:tr>
        <w:trPr>
          <w:trHeight w:val="5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деятльности  в соответствии с ОКЭД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национальных институтов развития/национальных компаний/национальных управляющих холдингов/национальных холдингов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фактический выплаченных средств на проекты),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 в стоимостном выражении,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поступления в бюджет,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производительности труда на предприятии при выходе на плановую мощность, тыс.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сохраненых рабочих мест, на период эксплуатации,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Несырьевой экспорт,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созданных рабочих мест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производственным проектам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инфраструктурным проектам и проектам в сфере услуг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экспортным операциям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образования,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(МОН, МТСЗН)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Обеспечение квалифицированными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 в рамках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высшим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875"/>
        <w:gridCol w:w="806"/>
        <w:gridCol w:w="695"/>
        <w:gridCol w:w="709"/>
        <w:gridCol w:w="76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46"/>
        <w:gridCol w:w="646"/>
      </w:tblGrid>
      <w:tr>
        <w:trPr>
          <w:trHeight w:val="61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на подготовку специалистов в рамках государственного образовательного заказа с высшим образованием за отчетный период (МТСЗН)</w:t>
            </w:r>
          </w:p>
        </w:tc>
      </w:tr>
      <w:tr>
        <w:trPr>
          <w:trHeight w:val="247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5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875"/>
        <w:gridCol w:w="806"/>
        <w:gridCol w:w="695"/>
        <w:gridCol w:w="709"/>
        <w:gridCol w:w="76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46"/>
        <w:gridCol w:w="646"/>
      </w:tblGrid>
      <w:tr>
        <w:trPr>
          <w:trHeight w:val="825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180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 в рамках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профессиональным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067"/>
        <w:gridCol w:w="691"/>
        <w:gridCol w:w="692"/>
        <w:gridCol w:w="692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22"/>
        <w:gridCol w:w="722"/>
      </w:tblGrid>
      <w:tr>
        <w:trPr>
          <w:trHeight w:val="10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на подготовку специалистов в рамках государственного образовательного заказа с техническим професиональным образованием за предыдущий год отчетному</w:t>
            </w:r>
          </w:p>
        </w:tc>
      </w:tr>
      <w:tr>
        <w:trPr>
          <w:trHeight w:val="13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46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выпущенных специалистов в рамках государственного образовательного заказа с техническим професиональным образованием за отчетный период</w:t>
            </w:r>
          </w:p>
        </w:tc>
      </w:tr>
      <w:tr>
        <w:trPr>
          <w:trHeight w:val="15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образования, наименование специальности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5100"/>
        <w:gridCol w:w="2861"/>
        <w:gridCol w:w="2007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по Государственному образовательному заказу с высшим образованием</w:t>
            </w:r>
          </w:p>
        </w:tc>
      </w:tr>
      <w:tr>
        <w:trPr>
          <w:trHeight w:val="540" w:hRule="atLeast"/>
        </w:trPr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5100"/>
        <w:gridCol w:w="2861"/>
        <w:gridCol w:w="2007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с техническим образованием</w:t>
            </w:r>
          </w:p>
        </w:tc>
      </w:tr>
      <w:tr>
        <w:trPr>
          <w:trHeight w:val="585" w:hRule="atLeast"/>
        </w:trPr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2 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государственной поддержки индустриально-инновационной деятельности, нефти и газа (МНГ)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Мера государственной поддержки: Предоставление прав недропользования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592"/>
        <w:gridCol w:w="1501"/>
        <w:gridCol w:w="1320"/>
        <w:gridCol w:w="1320"/>
        <w:gridCol w:w="1042"/>
        <w:gridCol w:w="655"/>
        <w:gridCol w:w="1320"/>
        <w:gridCol w:w="1042"/>
        <w:gridCol w:w="655"/>
        <w:gridCol w:w="1321"/>
        <w:gridCol w:w="1043"/>
        <w:gridCol w:w="656"/>
      </w:tblGrid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добыча/разведка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направленных на разведку/и или на добычу (ГРР),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в стоимостном выражении (ВДС),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продукции в стоимостном выражении, тыс. баррель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108"/>
        <w:gridCol w:w="694"/>
        <w:gridCol w:w="1403"/>
        <w:gridCol w:w="1108"/>
        <w:gridCol w:w="694"/>
        <w:gridCol w:w="1403"/>
        <w:gridCol w:w="1108"/>
        <w:gridCol w:w="694"/>
        <w:gridCol w:w="1404"/>
        <w:gridCol w:w="1109"/>
        <w:gridCol w:w="695"/>
        <w:gridCol w:w="1177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6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7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социальных отчислений,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отчислений на НИОКР,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уполномоченных органов в области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индустриально-инновационной деятельности,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(МИНТ)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Предоставление прав недропользования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016"/>
        <w:gridCol w:w="1941"/>
        <w:gridCol w:w="1678"/>
        <w:gridCol w:w="1692"/>
        <w:gridCol w:w="1344"/>
        <w:gridCol w:w="813"/>
        <w:gridCol w:w="1693"/>
        <w:gridCol w:w="1345"/>
        <w:gridCol w:w="815"/>
      </w:tblGrid>
      <w:tr>
        <w:trPr>
          <w:trHeight w:val="5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добыча/разведка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 получившего меру господдержки в виде права недропользования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в соответствии с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направленных на разведку/и или на добычу (ГРР),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452"/>
        <w:gridCol w:w="877"/>
        <w:gridCol w:w="1828"/>
        <w:gridCol w:w="1453"/>
        <w:gridCol w:w="877"/>
        <w:gridCol w:w="1829"/>
        <w:gridCol w:w="1453"/>
        <w:gridCol w:w="877"/>
        <w:gridCol w:w="1526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5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по критериям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социальных отчислений в рамках контрактов на недропользование,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отчислений на НИОКР в рамках контрактов на недропользование,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уполномоченного органа в области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развития, местные исполнительные органы (МРР, МИО)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инфраструктурой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 в рамках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моногородов на 2012-2020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1384"/>
        <w:gridCol w:w="1422"/>
        <w:gridCol w:w="1771"/>
        <w:gridCol w:w="1714"/>
        <w:gridCol w:w="565"/>
        <w:gridCol w:w="1714"/>
        <w:gridCol w:w="1772"/>
        <w:gridCol w:w="565"/>
        <w:gridCol w:w="1042"/>
      </w:tblGrid>
      <w:tr>
        <w:trPr>
          <w:trHeight w:val="420" w:hRule="atLeast"/>
        </w:trPr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город) в которой осуществляется мера господдержки в рамках Программы развитие моногородов на 2012-2020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целевых трансфертов из республиканского бюджета,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 в рамках Программы развитие моногородов на 2012-2020 годы,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 рамках Программы развития моногородов на 2012-2020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485"/>
        <w:gridCol w:w="1526"/>
        <w:gridCol w:w="1770"/>
        <w:gridCol w:w="1713"/>
        <w:gridCol w:w="601"/>
        <w:gridCol w:w="1702"/>
        <w:gridCol w:w="1760"/>
        <w:gridCol w:w="601"/>
        <w:gridCol w:w="929"/>
      </w:tblGrid>
      <w:tr>
        <w:trPr>
          <w:trHeight w:val="42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(область, город) в которой осуществляется мера господдержки в рамках Программы Дорожной карты бизнеса - 2020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целевых трансфертов из республиканского бюджета,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 получивших меру господдержки в рамках Программы Дорожной карты бизнеса - 2020, 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 рамках Программы Дорожной карты бизнеса - 2020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национальных компаний/национальных управляющих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холдингов/национальных холдингов (АО «ФНБ «Самрук-Казына», АО «НУХ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«КазАгро»)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Гарантированный заказ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444"/>
        <w:gridCol w:w="4145"/>
        <w:gridCol w:w="2425"/>
        <w:gridCol w:w="2621"/>
        <w:gridCol w:w="2657"/>
      </w:tblGrid>
      <w:tr>
        <w:trPr>
          <w:trHeight w:val="22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Технической спецификации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Национальной компании/Национального управляющего холдинга/национального холдинга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позиций востребован продукции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технологических меморандумов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востребованной продукции, тыс.тенге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764"/>
        <w:gridCol w:w="1741"/>
        <w:gridCol w:w="491"/>
        <w:gridCol w:w="1107"/>
        <w:gridCol w:w="744"/>
        <w:gridCol w:w="477"/>
        <w:gridCol w:w="964"/>
        <w:gridCol w:w="745"/>
        <w:gridCol w:w="449"/>
        <w:gridCol w:w="979"/>
        <w:gridCol w:w="756"/>
        <w:gridCol w:w="449"/>
        <w:gridCol w:w="979"/>
        <w:gridCol w:w="756"/>
        <w:gridCol w:w="449"/>
        <w:gridCol w:w="778"/>
      </w:tblGrid>
      <w:tr>
        <w:trPr>
          <w:trHeight w:val="495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Национальной компаний/национального управляющего холдинга/национального холдинга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 индустриально-инновационной деятельности, заключившие долгосрочные договора с национальными компаниями/национальным управляющим холдингом/национальным холдингом, ед.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1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2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3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4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технологических меморандумов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закупа товаров, работ, и услуг от субъектов индустриально-инновационной деятельности по долгосрочным договорам, тыс.тенге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 для Агентства по технологическому развитию (АО «НАТР»)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 государственной поддержки: Предоставление инновационных грантов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1415"/>
        <w:gridCol w:w="1730"/>
        <w:gridCol w:w="943"/>
        <w:gridCol w:w="786"/>
        <w:gridCol w:w="314"/>
        <w:gridCol w:w="944"/>
        <w:gridCol w:w="786"/>
        <w:gridCol w:w="314"/>
        <w:gridCol w:w="944"/>
        <w:gridCol w:w="787"/>
        <w:gridCol w:w="314"/>
        <w:gridCol w:w="944"/>
        <w:gridCol w:w="787"/>
        <w:gridCol w:w="315"/>
        <w:gridCol w:w="945"/>
        <w:gridCol w:w="787"/>
        <w:gridCol w:w="315"/>
        <w:gridCol w:w="473"/>
      </w:tblGrid>
      <w:tr>
        <w:trPr>
          <w:trHeight w:val="255" w:hRule="atLeast"/>
        </w:trPr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бюджетных средств по завершенным проектам, получившим инновационный грант,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3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4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5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индустриально-инновационной деятельности,  получивших инновационные гранты,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выпущенной продукции и услуг после запуска производства,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 частных инвестиций на 1 тенге государственных средств, выделенных на инновационные гранты*,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коммерциолизованных проектов в общем количестве проектов по инновационным грантам**,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рабочие места по результатам реализации проектов,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отчетному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X= Y /Z,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X-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 - общий объем софинансирования со стороны грантополучателя/инвестора по проекту в рамках программы по предоставлению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Z- общий объем бюджетных средств по проекту, выдаваемых АО «НАТР» в рамках программы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K = E /F*100%,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 - Доля коммерциолизованных проектов в общем количестве проектов по инновационным грантам,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 - количество проектов, по которым коммерциализируется продукция в рамках программы по предоставлению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 - количество завершенных проектов в рамках программы по предоставлению инновационных грантов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мер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индустриально-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деятельности,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областей, городов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субъектами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поддержку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Мера государственной поддержки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поддержке индустриально-инновационной деятельности»: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820"/>
        <w:gridCol w:w="1852"/>
        <w:gridCol w:w="1550"/>
        <w:gridCol w:w="1049"/>
        <w:gridCol w:w="1113"/>
        <w:gridCol w:w="1984"/>
        <w:gridCol w:w="1799"/>
        <w:gridCol w:w="2238"/>
      </w:tblGrid>
      <w:tr>
        <w:trPr>
          <w:trHeight w:val="36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софинансирование, лизинговое финансирование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через финансовые институты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продвижение экспорта отечественных обработанных товаров, услуг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на внутреннем рынке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«БРК»)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Лизинговое финансирование проектов Национальный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«БРК-Лизинг»)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«Даму»)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«КРУА»)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«НУХ «КазАгро»)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институт развития в области развития и продвижения экспорта и привлечения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«KAZNEXINVEST»)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институт развития в области развития 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«Nadloc»)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если, интервальное значение по критериям: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&lt; 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&lt; 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625"/>
        <w:gridCol w:w="1895"/>
        <w:gridCol w:w="1750"/>
        <w:gridCol w:w="1750"/>
        <w:gridCol w:w="1896"/>
        <w:gridCol w:w="1750"/>
        <w:gridCol w:w="1605"/>
      </w:tblGrid>
      <w:tr>
        <w:trPr>
          <w:trHeight w:val="34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графы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в уставные капиталы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 прав недропользования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инженерно-коммуникационной инфраструктурой субъектов индустриально-инновационной деятельности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заказ</w:t>
            </w:r>
          </w:p>
        </w:tc>
      </w:tr>
      <w:tr>
        <w:trPr>
          <w:trHeight w:val="4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компаний/национальный управляющий холдинг/национальные 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«ФНБ «Самрук-Казына», «АО «НУХ «Байтерек», АО «НУХ «КазАгро»)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«НАТР»)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(МИО)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в области государственной поддержки индустриально-инновационной деятельности,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(МИНТ)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регионального развития, 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(МРР, МИО)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компаний/национальный управляющий холдинг/национальные 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 «ФНБ «Самрук-Казына», АО «НУХ «КазАгро»)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если, интервальное значение по критериям: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14 - 18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16 - 21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11 - 12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&lt;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&lt; 16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&lt; 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&lt; 11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&lt; 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&lt; 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 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&lt; 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эффективности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мер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индустриально-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деятельности,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осуществляемых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областей, городов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субъектами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поддержку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Перечень (реестр) участников, получивших меры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поддержки в рамках Закона Республики Казахстан «О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поддержке индустриально-инновационной деятельности»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324"/>
        <w:gridCol w:w="3614"/>
        <w:gridCol w:w="638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 государственной поддержки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Операторы/государственные органы предоставляемой меры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участника являющегося участником получения мер государственной поддержки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«О государственной поддержке индустриально-инновационной деятельности»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включая софинансирование проектов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«БРК»,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Лизинговое финансирование проектов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«БРК-Лизинг»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через финансовые институты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гарантийных обязательств и поручительств по займам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«Даму»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 выдаваемым финансовыми институтами, и купонного вознаграждения по облигациям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«КРУА»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в уставные капиталы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 «АО «НУХ «Байтерек», АО «НУХ «КазАгро»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инженерно-коммуникационной инфраструктурой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 прав недропользования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на внутреннем рынке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«Nadloc»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«KaznexInvest»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продвижение экспорта отечественных обработанных товаров, услуг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«KaznexInvest»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заказ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– Акционерное общество «Фонд национального благосостояния»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«Байтерек»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«БРК» – Акционерное общество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«НАТР» –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«Даму» – Акционерное общество «Фонд развития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«КРУА» – Акционерное общество «Компания по реабилитации и управлению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«KAZNEXINVEST» – Акционерное общество «Национальное агентство по экспорту и инвестициям»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«Nadloc» –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«БРК-Лизинг» – Акционерное общество «Дочерняя организация Акционерного общества «Банк развития Казахстана»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