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fded7" w14:textId="44fde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регулирования деятельности банков второго уровня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апреля 2012 года № 172. Зарегистрировано в Министерстве юстиции Республики Казахстан 28 мая 2012 года № 7682. Утратило силу постановлением Правления Национального Банка Республики Казахстан от 30 мая 2016 года № 147</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30.05.2016 </w:t>
      </w:r>
      <w:r>
        <w:rPr>
          <w:rFonts w:ascii="Times New Roman"/>
          <w:b w:val="false"/>
          <w:i w:val="false"/>
          <w:color w:val="ff0000"/>
          <w:sz w:val="28"/>
        </w:rPr>
        <w:t>№ 147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xml:space="preserve">      В целях совершенствования нормативных правовых актов, регулирующих деятельность банков второго уровня, Правление Национального Банка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Внести изменения и дополнения в некоторые нормативные правовые акты Республики Казахстан по вопросам регулирования деятельности банков второго уровня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 (далее - Изменения и дополнения).</w:t>
      </w:r>
      <w:r>
        <w:br/>
      </w:r>
      <w:r>
        <w:rPr>
          <w:rFonts w:ascii="Times New Roman"/>
          <w:b w:val="false"/>
          <w:i w:val="false"/>
          <w:color w:val="000000"/>
          <w:sz w:val="28"/>
        </w:rPr>
        <w:t>
</w:t>
      </w:r>
      <w:r>
        <w:rPr>
          <w:rFonts w:ascii="Times New Roman"/>
          <w:b w:val="false"/>
          <w:i w:val="false"/>
          <w:color w:val="000000"/>
          <w:sz w:val="28"/>
        </w:rPr>
        <w:t>
      2. Признать утратившими силу нормативные правовые акты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Действие абзацев девяностого пункта 1, сорок седьмого пункта 3 Изменений и дополнений распространяются на отношения, возникшие с 1 января 2012 года.</w:t>
      </w:r>
    </w:p>
    <w:bookmarkEnd w:id="1"/>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Национального Банка                        Г. Марченко</w:t>
      </w:r>
    </w:p>
    <w:bookmarkStart w:name="z5"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апреля 2012 года № 172</w:t>
      </w:r>
    </w:p>
    <w:bookmarkEnd w:id="2"/>
    <w:bookmarkStart w:name="z6" w:id="3"/>
    <w:p>
      <w:pPr>
        <w:spacing w:after="0"/>
        <w:ind w:left="0"/>
        <w:jc w:val="left"/>
      </w:pPr>
      <w:r>
        <w:rPr>
          <w:rFonts w:ascii="Times New Roman"/>
          <w:b/>
          <w:i w:val="false"/>
          <w:color w:val="000000"/>
        </w:rPr>
        <w:t xml:space="preserve"> 
Изменения и дополнения в некоторые </w:t>
      </w:r>
      <w:r>
        <w:br/>
      </w:r>
      <w:r>
        <w:rPr>
          <w:rFonts w:ascii="Times New Roman"/>
          <w:b/>
          <w:i w:val="false"/>
          <w:color w:val="000000"/>
        </w:rPr>
        <w:t>
нормативные правовые акты Республики Казахстан по вопросам</w:t>
      </w:r>
      <w:r>
        <w:br/>
      </w:r>
      <w:r>
        <w:rPr>
          <w:rFonts w:ascii="Times New Roman"/>
          <w:b/>
          <w:i w:val="false"/>
          <w:color w:val="000000"/>
        </w:rPr>
        <w:t>
регулирования деятельности банков второго уровня</w:t>
      </w:r>
    </w:p>
    <w:bookmarkEnd w:id="3"/>
    <w:bookmarkStart w:name="z7" w:id="4"/>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сентября 2005 года № 358 «Об утверждении Инструкции о нормативных значениях и методике расчетов пруденциальных нормативов для банков второго уровня» (зарегистрированное в Реестре государственной регистрации нормативных правовых актов под № 3924)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Инструкции</w:t>
      </w:r>
      <w:r>
        <w:rPr>
          <w:rFonts w:ascii="Times New Roman"/>
          <w:b w:val="false"/>
          <w:i w:val="false"/>
          <w:color w:val="000000"/>
          <w:sz w:val="28"/>
        </w:rPr>
        <w:t xml:space="preserve"> о нормативных значениях и методике расчетов пруденциальных нормативов для банков второго уровня, утвержденной указанным постановлением:</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Минимальный размер уставного капитала банка»;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Минимальный размер уставного капитала банка установлен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 сентября 2008 года № 140 «О минимальных размерах уставного и собственного капиталов банков второго уровня» (зарегистрированным в Реестре государственной регистрации нормативных правовых актов под № 5049).</w:t>
      </w:r>
      <w:r>
        <w:br/>
      </w:r>
      <w:r>
        <w:rPr>
          <w:rFonts w:ascii="Times New Roman"/>
          <w:b w:val="false"/>
          <w:i w:val="false"/>
          <w:color w:val="000000"/>
          <w:sz w:val="28"/>
        </w:rPr>
        <w:t>
      2. Банк выкупает у акционеров собственные акции при условии, что такой выкуп не приведет к нарушению любого из пруденциальных нормативов и других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Коэффициент достаточности собственного капитала»;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«3. Собственный капитал рассчитывается как сумма капитала первого уровня и капитала второго уровня (капитал второго уровня включается в размере, не превышающем капитал первого уровня) и капитала третьего уровня (капитал третьего уровня включается в размере, не превышающем двести пятьдесят процентов части капитала первого уровня, предназначенного для покрытия рыночного риска) за вычетом инвестиций банка.</w:t>
      </w:r>
      <w:r>
        <w:br/>
      </w:r>
      <w:r>
        <w:rPr>
          <w:rFonts w:ascii="Times New Roman"/>
          <w:b w:val="false"/>
          <w:i w:val="false"/>
          <w:color w:val="000000"/>
          <w:sz w:val="28"/>
        </w:rPr>
        <w:t>
      Инвестиции банка представляют собой вложения банка в акции (доли участия в уставном капитале) юридического лица, а также субординированный долг юридического лица, совокупный размер которых превышает десять процентов суммы капитала первого уровня и капитала второго уровня банка.</w:t>
      </w:r>
      <w:r>
        <w:br/>
      </w:r>
      <w:r>
        <w:rPr>
          <w:rFonts w:ascii="Times New Roman"/>
          <w:b w:val="false"/>
          <w:i w:val="false"/>
          <w:color w:val="000000"/>
          <w:sz w:val="28"/>
        </w:rPr>
        <w:t xml:space="preserve">
      Капитал третьего уровня предназначен для покрытия величины рыночного риска. </w:t>
      </w:r>
      <w:r>
        <w:br/>
      </w:r>
      <w:r>
        <w:rPr>
          <w:rFonts w:ascii="Times New Roman"/>
          <w:b w:val="false"/>
          <w:i w:val="false"/>
          <w:color w:val="000000"/>
          <w:sz w:val="28"/>
        </w:rPr>
        <w:t>
      Часть капитала первого уровня, предназначенного для покрытия рыночного риска, рассчитывается в следующем порядке:</w:t>
      </w:r>
      <w:r>
        <w:br/>
      </w:r>
      <w:r>
        <w:rPr>
          <w:rFonts w:ascii="Times New Roman"/>
          <w:b w:val="false"/>
          <w:i w:val="false"/>
          <w:color w:val="000000"/>
          <w:sz w:val="28"/>
        </w:rPr>
        <w:t>
      1) определяется общая сумма активов, условных и возможных обязательств, взвешенных по степени кредитного риска и размер операционного риска;</w:t>
      </w:r>
      <w:r>
        <w:br/>
      </w:r>
      <w:r>
        <w:rPr>
          <w:rFonts w:ascii="Times New Roman"/>
          <w:b w:val="false"/>
          <w:i w:val="false"/>
          <w:color w:val="000000"/>
          <w:sz w:val="28"/>
        </w:rPr>
        <w:t>
      2) определяется минимальный размер капитала первого уровня, предназначенного для выполнения нормативов достаточности собственного капитала с учетом установленных ограничений по включению в собственный капитал капитала второго уровня, путем умножения полученной величины рисков, рассчитанной в соответствии с подпунктом 1) настоящего пункта, на нормативное значение коэффициента достаточности собственного капитала, определенное пунктом 16 настоящей Инструкции;</w:t>
      </w:r>
      <w:r>
        <w:br/>
      </w:r>
      <w:r>
        <w:rPr>
          <w:rFonts w:ascii="Times New Roman"/>
          <w:b w:val="false"/>
          <w:i w:val="false"/>
          <w:color w:val="000000"/>
          <w:sz w:val="28"/>
        </w:rPr>
        <w:t xml:space="preserve">
      3) определяется часть капитала первого уровня, предназначенного для покрытия рыночного риска, как разница между фактическим размером капитала первого уровня и минимальным размером капитала первого уровня, рассчитанного в соответствии с подпунктом 2) настоящего пункта. </w:t>
      </w:r>
      <w:r>
        <w:br/>
      </w:r>
      <w:r>
        <w:rPr>
          <w:rFonts w:ascii="Times New Roman"/>
          <w:b w:val="false"/>
          <w:i w:val="false"/>
          <w:color w:val="000000"/>
          <w:sz w:val="28"/>
        </w:rPr>
        <w:t xml:space="preserve">
      Часть капитала первого уровня, предназначенного для покрытия рыночного риска, не превышает отношения размера капитала, необходимого для покрытия рыночного риска, рассчитываемого как произведение величины рыночного риска на нормативное значение достаточности собственного капитала, определенное пунктом 16 настоящей Инструкции, к 3, 5. </w:t>
      </w:r>
      <w:r>
        <w:br/>
      </w:r>
      <w:r>
        <w:rPr>
          <w:rFonts w:ascii="Times New Roman"/>
          <w:b w:val="false"/>
          <w:i w:val="false"/>
          <w:color w:val="000000"/>
          <w:sz w:val="28"/>
        </w:rPr>
        <w:t xml:space="preserve">
      Для целей настоящей Инструкции, помимо рейтинговой оценки агентства Standard&amp;Poor's, уполномоченным органом по регулированию, контролю и надзору финансового рынка и финансовых организаций также признаются рейтинговые оценки агентств Moody's Investors Service и Fitch (далее - другие рейтинговые агентства). </w:t>
      </w:r>
      <w:r>
        <w:br/>
      </w:r>
      <w:r>
        <w:rPr>
          <w:rFonts w:ascii="Times New Roman"/>
          <w:b w:val="false"/>
          <w:i w:val="false"/>
          <w:color w:val="000000"/>
          <w:sz w:val="28"/>
        </w:rPr>
        <w:t>
      Для целей настоящей Инструкции к международным финансовым организациям относятся следующие организации:</w:t>
      </w:r>
      <w:r>
        <w:br/>
      </w:r>
      <w:r>
        <w:rPr>
          <w:rFonts w:ascii="Times New Roman"/>
          <w:b w:val="false"/>
          <w:i w:val="false"/>
          <w:color w:val="000000"/>
          <w:sz w:val="28"/>
        </w:rPr>
        <w:t>
      1) Азиатский банк развития (the Asian Development Bank);</w:t>
      </w:r>
      <w:r>
        <w:br/>
      </w:r>
      <w:r>
        <w:rPr>
          <w:rFonts w:ascii="Times New Roman"/>
          <w:b w:val="false"/>
          <w:i w:val="false"/>
          <w:color w:val="000000"/>
          <w:sz w:val="28"/>
        </w:rPr>
        <w:t>
      2) Африканский банк развития (the African Development Bank);</w:t>
      </w:r>
      <w:r>
        <w:br/>
      </w:r>
      <w:r>
        <w:rPr>
          <w:rFonts w:ascii="Times New Roman"/>
          <w:b w:val="false"/>
          <w:i w:val="false"/>
          <w:color w:val="000000"/>
          <w:sz w:val="28"/>
        </w:rPr>
        <w:t>
      3) Банк Развития Европейского Совета (the Council of Europe Development Bank);</w:t>
      </w:r>
      <w:r>
        <w:br/>
      </w:r>
      <w:r>
        <w:rPr>
          <w:rFonts w:ascii="Times New Roman"/>
          <w:b w:val="false"/>
          <w:i w:val="false"/>
          <w:color w:val="000000"/>
          <w:sz w:val="28"/>
        </w:rPr>
        <w:t>
      4) Евразийский банк развития (Eurasian Development Bank).</w:t>
      </w:r>
      <w:r>
        <w:br/>
      </w:r>
      <w:r>
        <w:rPr>
          <w:rFonts w:ascii="Times New Roman"/>
          <w:b w:val="false"/>
          <w:i w:val="false"/>
          <w:color w:val="000000"/>
          <w:sz w:val="28"/>
        </w:rPr>
        <w:t>
      5) Европейский банк реконструкции и развития (the European Bank for Reconstruction and Development);</w:t>
      </w:r>
      <w:r>
        <w:br/>
      </w:r>
      <w:r>
        <w:rPr>
          <w:rFonts w:ascii="Times New Roman"/>
          <w:b w:val="false"/>
          <w:i w:val="false"/>
          <w:color w:val="000000"/>
          <w:sz w:val="28"/>
        </w:rPr>
        <w:t>
      6) Европейский инвестиционный банк (the European Investment Bank);</w:t>
      </w:r>
      <w:r>
        <w:br/>
      </w:r>
      <w:r>
        <w:rPr>
          <w:rFonts w:ascii="Times New Roman"/>
          <w:b w:val="false"/>
          <w:i w:val="false"/>
          <w:color w:val="000000"/>
          <w:sz w:val="28"/>
        </w:rPr>
        <w:t>
      7) Исламский банк развития (the Islamic Development Bank);</w:t>
      </w:r>
      <w:r>
        <w:br/>
      </w:r>
      <w:r>
        <w:rPr>
          <w:rFonts w:ascii="Times New Roman"/>
          <w:b w:val="false"/>
          <w:i w:val="false"/>
          <w:color w:val="000000"/>
          <w:sz w:val="28"/>
        </w:rPr>
        <w:t>
      8) Межамериканский банк развития (the Inter-American Development Bank);</w:t>
      </w:r>
      <w:r>
        <w:br/>
      </w:r>
      <w:r>
        <w:rPr>
          <w:rFonts w:ascii="Times New Roman"/>
          <w:b w:val="false"/>
          <w:i w:val="false"/>
          <w:color w:val="000000"/>
          <w:sz w:val="28"/>
        </w:rPr>
        <w:t>
      9) Международная ассоциация развития;</w:t>
      </w:r>
      <w:r>
        <w:br/>
      </w:r>
      <w:r>
        <w:rPr>
          <w:rFonts w:ascii="Times New Roman"/>
          <w:b w:val="false"/>
          <w:i w:val="false"/>
          <w:color w:val="000000"/>
          <w:sz w:val="28"/>
        </w:rPr>
        <w:t>
      10) Международная финансовая корпорация (the International Finance Corporation);</w:t>
      </w:r>
      <w:r>
        <w:br/>
      </w:r>
      <w:r>
        <w:rPr>
          <w:rFonts w:ascii="Times New Roman"/>
          <w:b w:val="false"/>
          <w:i w:val="false"/>
          <w:color w:val="000000"/>
          <w:sz w:val="28"/>
        </w:rPr>
        <w:t>
      11) Международный банк реконструкции и развития (the International Bank for Reconstruction and Development);</w:t>
      </w:r>
      <w:r>
        <w:br/>
      </w:r>
      <w:r>
        <w:rPr>
          <w:rFonts w:ascii="Times New Roman"/>
          <w:b w:val="false"/>
          <w:i w:val="false"/>
          <w:color w:val="000000"/>
          <w:sz w:val="28"/>
        </w:rPr>
        <w:t>
      12) Международный валютный фонд;</w:t>
      </w:r>
      <w:r>
        <w:br/>
      </w:r>
      <w:r>
        <w:rPr>
          <w:rFonts w:ascii="Times New Roman"/>
          <w:b w:val="false"/>
          <w:i w:val="false"/>
          <w:color w:val="000000"/>
          <w:sz w:val="28"/>
        </w:rPr>
        <w:t>
      13) Международный центр по урегулированию инвестиционных споров;</w:t>
      </w:r>
      <w:r>
        <w:br/>
      </w:r>
      <w:r>
        <w:rPr>
          <w:rFonts w:ascii="Times New Roman"/>
          <w:b w:val="false"/>
          <w:i w:val="false"/>
          <w:color w:val="000000"/>
          <w:sz w:val="28"/>
        </w:rPr>
        <w:t>
      14) Многостороннее агентство гарантии инвестиций;</w:t>
      </w:r>
      <w:r>
        <w:br/>
      </w:r>
      <w:r>
        <w:rPr>
          <w:rFonts w:ascii="Times New Roman"/>
          <w:b w:val="false"/>
          <w:i w:val="false"/>
          <w:color w:val="000000"/>
          <w:sz w:val="28"/>
        </w:rPr>
        <w:t>
      15) Скандинавский инвестиционный банк (the Nordic Investment Bank).</w:t>
      </w:r>
      <w:r>
        <w:br/>
      </w:r>
      <w:r>
        <w:rPr>
          <w:rFonts w:ascii="Times New Roman"/>
          <w:b w:val="false"/>
          <w:i w:val="false"/>
          <w:color w:val="000000"/>
          <w:sz w:val="28"/>
        </w:rPr>
        <w:t>
      3-1. Инвестиции банка при расчете собственного капитала для целей пункта 4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представляют собой вложения банка в субординированный долг юридического лица, совокупный размер которых превышает десять процентов суммы капитала первого уровня и капитала второго уровня банка.»;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xml:space="preserve">
      «5. Бессрочные финансовые инструменты соответствуют следующим условиям: </w:t>
      </w:r>
      <w:r>
        <w:br/>
      </w:r>
      <w:r>
        <w:rPr>
          <w:rFonts w:ascii="Times New Roman"/>
          <w:b w:val="false"/>
          <w:i w:val="false"/>
          <w:color w:val="000000"/>
          <w:sz w:val="28"/>
        </w:rPr>
        <w:t>
      1) не имеют определенного срока обращения и не являются депозитом (или обязательством на предъявителя);</w:t>
      </w:r>
      <w:r>
        <w:br/>
      </w:r>
      <w:r>
        <w:rPr>
          <w:rFonts w:ascii="Times New Roman"/>
          <w:b w:val="false"/>
          <w:i w:val="false"/>
          <w:color w:val="000000"/>
          <w:sz w:val="28"/>
        </w:rPr>
        <w:t>
      2) подлежат досрочному погашению только по инициативе банка, выпустившего бессрочные финансовые инструменты, но не ранее истечения пяти лет со дня их выпуска, при условии, что такое погашение в соответствии с письменным подтверждением Комитета по контролю и надзору финансового рынка и финансовых организаций Национального Банка Республики Казахстан (далее – уполномоченный орган) впоследствии не приведет к нарушению банком установленных настоящей Инструкцией значений пруденциальных нормативов;</w:t>
      </w:r>
      <w:r>
        <w:br/>
      </w:r>
      <w:r>
        <w:rPr>
          <w:rFonts w:ascii="Times New Roman"/>
          <w:b w:val="false"/>
          <w:i w:val="false"/>
          <w:color w:val="000000"/>
          <w:sz w:val="28"/>
        </w:rPr>
        <w:t>
      3) исполнение банком обязательств по бессрочным финансовым инструментам, в том числе по основной сумме и начисленному вознаграждению, предусматривается при условии выполнения банком установленных настоящей Инструкцией значений пруденциальных нормативов в части достаточности собственного капитала и ликвидности. В случае невыплаты банком очередного вознаграждения по бессрочным финансовым инструментам по причинам, указанным в настоящем пункте, обязательства банка по выплате этого очередного вознаграждения прекращаются (не являются кумулятивными);</w:t>
      </w:r>
      <w:r>
        <w:br/>
      </w:r>
      <w:r>
        <w:rPr>
          <w:rFonts w:ascii="Times New Roman"/>
          <w:b w:val="false"/>
          <w:i w:val="false"/>
          <w:color w:val="000000"/>
          <w:sz w:val="28"/>
        </w:rPr>
        <w:t>
      4) обязательства по бессрочным финансовым инструментам не имеют обеспечения;</w:t>
      </w:r>
      <w:r>
        <w:br/>
      </w:r>
      <w:r>
        <w:rPr>
          <w:rFonts w:ascii="Times New Roman"/>
          <w:b w:val="false"/>
          <w:i w:val="false"/>
          <w:color w:val="000000"/>
          <w:sz w:val="28"/>
        </w:rPr>
        <w:t>
      5) при ликвидации банка требования по бессрочным финансовым инструментам погашаются после удовлетворения обязательств банка в соответствии с очередностью, установленной статьей </w:t>
      </w:r>
      <w:r>
        <w:rPr>
          <w:rFonts w:ascii="Times New Roman"/>
          <w:b w:val="false"/>
          <w:i w:val="false"/>
          <w:color w:val="000000"/>
          <w:sz w:val="28"/>
        </w:rPr>
        <w:t>74-2 Закона</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w:t>
      </w:r>
      <w:r>
        <w:br/>
      </w:r>
      <w:r>
        <w:rPr>
          <w:rFonts w:ascii="Times New Roman"/>
          <w:b w:val="false"/>
          <w:i w:val="false"/>
          <w:color w:val="000000"/>
          <w:sz w:val="28"/>
        </w:rPr>
        <w:t>
      6) изменение ставки вознаграждения предусматривается только по истечении десяти лет со дня заключения договора или выпуска бессрочных финансовых инструментов с условием возможного досрочного погашения бессрочных финансовых инструментов банком. Увеличение первоначальной ставки вознаграждения по бессрочным финансовым инструментам предусматривается в разовом порядке, и в размере не более одного из следующих условий:</w:t>
      </w:r>
      <w:r>
        <w:br/>
      </w:r>
      <w:r>
        <w:rPr>
          <w:rFonts w:ascii="Times New Roman"/>
          <w:b w:val="false"/>
          <w:i w:val="false"/>
          <w:color w:val="000000"/>
          <w:sz w:val="28"/>
        </w:rPr>
        <w:t>
      ста базисных пунктов за минусом разницы между базисной ставкой вознаграждения на момент выпуска бессрочных финансовых инструментов и базисной ставкой на момент увеличения ставки по бессрочным финансовым инструментам;</w:t>
      </w:r>
      <w:r>
        <w:br/>
      </w:r>
      <w:r>
        <w:rPr>
          <w:rFonts w:ascii="Times New Roman"/>
          <w:b w:val="false"/>
          <w:i w:val="false"/>
          <w:color w:val="000000"/>
          <w:sz w:val="28"/>
        </w:rPr>
        <w:t>
      пятидесяти процентов от начальной кредитной маржи, определяемой как разница между первоначальной ставкой вознаграждения по бессрочным финансовым инструментам и базисной ставкой вознаграждения на момент выпуска бессрочных финансовых инструментов, затем уменьшенных на величину разницы между базисной ставкой вознаграждения на момент выпуска бессрочных финансовых инструментов и базисной ставкой вознаграждения на момент увеличения ставки по бессрочным финансовым инструментам.</w:t>
      </w:r>
      <w:r>
        <w:br/>
      </w:r>
      <w:r>
        <w:rPr>
          <w:rFonts w:ascii="Times New Roman"/>
          <w:b w:val="false"/>
          <w:i w:val="false"/>
          <w:color w:val="000000"/>
          <w:sz w:val="28"/>
        </w:rPr>
        <w:t>
      В качестве базисной ставки вознаграждения на дату выпуска бессрочных финансовых инструментов используется:</w:t>
      </w:r>
      <w:r>
        <w:br/>
      </w:r>
      <w:r>
        <w:rPr>
          <w:rFonts w:ascii="Times New Roman"/>
          <w:b w:val="false"/>
          <w:i w:val="false"/>
          <w:color w:val="000000"/>
          <w:sz w:val="28"/>
        </w:rPr>
        <w:t>
      в случае установления плавающей ставки вознаграждения - ставка вознаграждения, равная ставке, устанавливаемой на международных рынках межбанковского кредита в валюте, соответствующей валюте выпуска бессрочных финансовых инструментов;</w:t>
      </w:r>
      <w:r>
        <w:br/>
      </w:r>
      <w:r>
        <w:rPr>
          <w:rFonts w:ascii="Times New Roman"/>
          <w:b w:val="false"/>
          <w:i w:val="false"/>
          <w:color w:val="000000"/>
          <w:sz w:val="28"/>
        </w:rPr>
        <w:t>
      в случае установления фиксированной ставки - ставка вознаграждения, равная ставке доходности по долговым ценным бумагам, выпущенным государством или уполномоченным государством (союзом государств) эмитентом, в валюте которого номинированы бессрочные финансовые инструменты.</w:t>
      </w:r>
      <w:r>
        <w:br/>
      </w:r>
      <w:r>
        <w:rPr>
          <w:rFonts w:ascii="Times New Roman"/>
          <w:b w:val="false"/>
          <w:i w:val="false"/>
          <w:color w:val="000000"/>
          <w:sz w:val="28"/>
        </w:rPr>
        <w:t>
      В качестве базисной ставки вознаграждения на момент увеличения ставки по бессрочным финансовым инструментам используется ставка вознаграждения, равная ставке доходности по долговым ценным бумагам, выпущенным государством или уполномоченным государством (союзом государств) эмитентом, в валюте которого номинированы бессрочные финансовые инструменты.»;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«11. Субординированный долг второго уровня банка - это необеспеченное обязательство банка, соответствующее следующим условиям:</w:t>
      </w:r>
      <w:r>
        <w:br/>
      </w:r>
      <w:r>
        <w:rPr>
          <w:rFonts w:ascii="Times New Roman"/>
          <w:b w:val="false"/>
          <w:i w:val="false"/>
          <w:color w:val="000000"/>
          <w:sz w:val="28"/>
        </w:rPr>
        <w:t>
      1) не является вкладом либо обязательством на предъявителя;</w:t>
      </w:r>
      <w:r>
        <w:br/>
      </w:r>
      <w:r>
        <w:rPr>
          <w:rFonts w:ascii="Times New Roman"/>
          <w:b w:val="false"/>
          <w:i w:val="false"/>
          <w:color w:val="000000"/>
          <w:sz w:val="28"/>
        </w:rPr>
        <w:t>
      2) не является залоговым обеспечением по требованиям банка или аффилиированных с ним лиц;</w:t>
      </w:r>
      <w:r>
        <w:br/>
      </w:r>
      <w:r>
        <w:rPr>
          <w:rFonts w:ascii="Times New Roman"/>
          <w:b w:val="false"/>
          <w:i w:val="false"/>
          <w:color w:val="000000"/>
          <w:sz w:val="28"/>
        </w:rPr>
        <w:t>
      3) при ликвидации банка удовлетворяется до исполнения банком обязательств по бессрочным финансовым инструментам в соответствии с очередностью, установленной статьей </w:t>
      </w:r>
      <w:r>
        <w:rPr>
          <w:rFonts w:ascii="Times New Roman"/>
          <w:b w:val="false"/>
          <w:i w:val="false"/>
          <w:color w:val="000000"/>
          <w:sz w:val="28"/>
        </w:rPr>
        <w:t>74-2 Закона</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w:t>
      </w:r>
      <w:r>
        <w:br/>
      </w:r>
      <w:r>
        <w:rPr>
          <w:rFonts w:ascii="Times New Roman"/>
          <w:b w:val="false"/>
          <w:i w:val="false"/>
          <w:color w:val="000000"/>
          <w:sz w:val="28"/>
        </w:rPr>
        <w:t>
      4) может быть погашено (полностью или частично) банком, в том числе досрочно только по инициативе банка, при условии, что такое погашение в соответствии с заключением уполномоченного органа впоследствии не может привести к несоблюдению банком установленных настоящей Инструкцией значений пруденциальных нормативов.</w:t>
      </w:r>
      <w:r>
        <w:br/>
      </w:r>
      <w:r>
        <w:rPr>
          <w:rFonts w:ascii="Times New Roman"/>
          <w:b w:val="false"/>
          <w:i w:val="false"/>
          <w:color w:val="000000"/>
          <w:sz w:val="28"/>
        </w:rPr>
        <w:t>
      Субординированный долг второго уровня банка, включаемый в собственный капитал, - это субординированный долг, имеющий срок привлечения более пяти лет до начала погашения.</w:t>
      </w:r>
      <w:r>
        <w:br/>
      </w:r>
      <w:r>
        <w:rPr>
          <w:rFonts w:ascii="Times New Roman"/>
          <w:b w:val="false"/>
          <w:i w:val="false"/>
          <w:color w:val="000000"/>
          <w:sz w:val="28"/>
        </w:rPr>
        <w:t>
      Субординированный долг второго уровня банка включается в расчет собственного капитала банка:</w:t>
      </w:r>
      <w:r>
        <w:br/>
      </w:r>
      <w:r>
        <w:rPr>
          <w:rFonts w:ascii="Times New Roman"/>
          <w:b w:val="false"/>
          <w:i w:val="false"/>
          <w:color w:val="000000"/>
          <w:sz w:val="28"/>
        </w:rPr>
        <w:t>
      в течение срока более пяти лет до начала погашения долга - в полной сумме долга,</w:t>
      </w:r>
      <w:r>
        <w:br/>
      </w:r>
      <w:r>
        <w:rPr>
          <w:rFonts w:ascii="Times New Roman"/>
          <w:b w:val="false"/>
          <w:i w:val="false"/>
          <w:color w:val="000000"/>
          <w:sz w:val="28"/>
        </w:rPr>
        <w:t>
      в течение пяти лет, оставшихся до начала погашения долга:</w:t>
      </w:r>
      <w:r>
        <w:br/>
      </w:r>
      <w:r>
        <w:rPr>
          <w:rFonts w:ascii="Times New Roman"/>
          <w:b w:val="false"/>
          <w:i w:val="false"/>
          <w:color w:val="000000"/>
          <w:sz w:val="28"/>
        </w:rPr>
        <w:t>
      1-й год - 100 процентов суммы субординированного долга;</w:t>
      </w:r>
      <w:r>
        <w:br/>
      </w:r>
      <w:r>
        <w:rPr>
          <w:rFonts w:ascii="Times New Roman"/>
          <w:b w:val="false"/>
          <w:i w:val="false"/>
          <w:color w:val="000000"/>
          <w:sz w:val="28"/>
        </w:rPr>
        <w:t>
      2-й год - 80 процентов суммы субординированного долга;</w:t>
      </w:r>
      <w:r>
        <w:br/>
      </w:r>
      <w:r>
        <w:rPr>
          <w:rFonts w:ascii="Times New Roman"/>
          <w:b w:val="false"/>
          <w:i w:val="false"/>
          <w:color w:val="000000"/>
          <w:sz w:val="28"/>
        </w:rPr>
        <w:t>
      3-й год - 60 процентов суммы субординированного долга;</w:t>
      </w:r>
      <w:r>
        <w:br/>
      </w:r>
      <w:r>
        <w:rPr>
          <w:rFonts w:ascii="Times New Roman"/>
          <w:b w:val="false"/>
          <w:i w:val="false"/>
          <w:color w:val="000000"/>
          <w:sz w:val="28"/>
        </w:rPr>
        <w:t>
      4-й год - 40 процентов суммы субординированного долга;</w:t>
      </w:r>
      <w:r>
        <w:br/>
      </w:r>
      <w:r>
        <w:rPr>
          <w:rFonts w:ascii="Times New Roman"/>
          <w:b w:val="false"/>
          <w:i w:val="false"/>
          <w:color w:val="000000"/>
          <w:sz w:val="28"/>
        </w:rPr>
        <w:t>
      5-й год - 20 процентов суммы субординированного долга.</w:t>
      </w:r>
      <w:r>
        <w:br/>
      </w:r>
      <w:r>
        <w:rPr>
          <w:rFonts w:ascii="Times New Roman"/>
          <w:b w:val="false"/>
          <w:i w:val="false"/>
          <w:color w:val="000000"/>
          <w:sz w:val="28"/>
        </w:rPr>
        <w:t>
      Субординированным долгом второго уровня банка также признается заем банка, привлеченный от Европейского Банка Реконструкции и Развития или Азиатского Банка Развития либо Международной Финансовой Корпорации, соответствующий требованиям настоящего пункта, за исключением подпункта 3), если договором предусмотрена возможность досрочного (полного или частичного) погашения займа по инициативе заемщика при условии, что такое погашение в соответствии с заключением уполномоченного органа впоследствии не может привести к ухудшению финансового положения банка и нарушению требований действующего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«30. Активы, условные и возможные требования и обязательства, связанные с изменением обменного курса иностранных валют (рыночной стоимости драгоценных металлов), включаются в расчет открытой валютной позиции за вычетом провизии, сформированных в соответствии с требованиями постановления </w:t>
      </w:r>
      <w:r>
        <w:rPr>
          <w:rFonts w:ascii="Times New Roman"/>
          <w:b w:val="false"/>
          <w:i w:val="false"/>
          <w:color w:val="000000"/>
          <w:sz w:val="28"/>
        </w:rPr>
        <w:t>№ 296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заголовки </w:t>
      </w:r>
      <w:r>
        <w:rPr>
          <w:rFonts w:ascii="Times New Roman"/>
          <w:b w:val="false"/>
          <w:i w:val="false"/>
          <w:color w:val="000000"/>
          <w:sz w:val="28"/>
        </w:rPr>
        <w:t>глав 2-1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 Особенности расчета коэффициента достаточности собственного капитала при секьюритизации»;</w:t>
      </w:r>
      <w:r>
        <w:br/>
      </w:r>
      <w:r>
        <w:rPr>
          <w:rFonts w:ascii="Times New Roman"/>
          <w:b w:val="false"/>
          <w:i w:val="false"/>
          <w:color w:val="000000"/>
          <w:sz w:val="28"/>
        </w:rPr>
        <w:t>
      «3. Максимальный размер риска на одного заемщика»;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«35. Отношение размера риска банка на одного заемщика по его обязательствам к собственному капиталу банка не превышает:</w:t>
      </w:r>
      <w:r>
        <w:br/>
      </w:r>
      <w:r>
        <w:rPr>
          <w:rFonts w:ascii="Times New Roman"/>
          <w:b w:val="false"/>
          <w:i w:val="false"/>
          <w:color w:val="000000"/>
          <w:sz w:val="28"/>
        </w:rPr>
        <w:t>
      для заемщиков, являющихся лицами, связанными с банком особыми отношениями, за исключением дочерних организаций, приобретающих сомнительные и безнадежные активы родительского банка (k3.1), - 0,10. Совокупная сумма рисков по заемщикам, связанным с банком особыми отношениями, не должна превышать размера собственного капитала банка;</w:t>
      </w:r>
      <w:r>
        <w:br/>
      </w:r>
      <w:r>
        <w:rPr>
          <w:rFonts w:ascii="Times New Roman"/>
          <w:b w:val="false"/>
          <w:i w:val="false"/>
          <w:color w:val="000000"/>
          <w:sz w:val="28"/>
        </w:rPr>
        <w:t>
      для прочих заемщиков (k3) - 0,25 (в том числе, не более 0,10 по бланковым займам, необеспеченным условным обязательствам перед заемщиком либо за заемщика в пользу третьих лиц, по которым у банка могут возникнуть требования к заемщику в течение текущего и двух последующих месяцев, по обязательствам соответствующих заемщиков, указанных в пункте 35-1 настоящей Инструкции, а также по обязательствам нерезидентов Республики Казахстан, зарегистрированных или являющихся гражданами оффшорных зон, за исключением требований к резидентам Республики Казахстан с рейтингом агентства Standard&amp;Poor's или рейтингом аналогичного уровня одного из других рейтинговых агентств не более чем на один пункт ниже суверенного рейтинга Республики Казахстан и к нерезидентам с рейтингом не ниже «А» агентства Standard&amp;Poor's или рейтингом аналогичного уровня одного из других рейтинговых агентств).</w:t>
      </w:r>
      <w:r>
        <w:br/>
      </w:r>
      <w:r>
        <w:rPr>
          <w:rFonts w:ascii="Times New Roman"/>
          <w:b w:val="false"/>
          <w:i w:val="false"/>
          <w:color w:val="000000"/>
          <w:sz w:val="28"/>
        </w:rPr>
        <w:t>
      Совокупная сумма рисков банка на одного заемщика, размер каждого из которых превышает 10 (десять) процентов от собственного капитала банка, не превышает размер собственного капитала банка более чем в пять раз.</w:t>
      </w:r>
      <w:r>
        <w:br/>
      </w:r>
      <w:r>
        <w:rPr>
          <w:rFonts w:ascii="Times New Roman"/>
          <w:b w:val="false"/>
          <w:i w:val="false"/>
          <w:color w:val="000000"/>
          <w:sz w:val="28"/>
        </w:rPr>
        <w:t>
      Совокупная сумма секьюритизированых кредитов, переданных специальной финансовой компании акционерного общества «Фонд стрессовых активов», не превышает размера собственного капитала банка.</w:t>
      </w:r>
      <w:r>
        <w:br/>
      </w:r>
      <w:r>
        <w:rPr>
          <w:rFonts w:ascii="Times New Roman"/>
          <w:b w:val="false"/>
          <w:i w:val="false"/>
          <w:color w:val="000000"/>
          <w:sz w:val="28"/>
        </w:rPr>
        <w:t>
      Совокупная сумма сомнительных и безнадежных активов, переданных дочерним организациям, приобретающим сомнительные и безнадежные активы родительского банка не превышает размер собственного капитала родительского банка более чем в три раза.»;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«37. Если заемщик банка на момент возникновения обязательства перед банком не являлся лицом, связанным с банком особыми отношениями, но впоследствии стал таковым, то в случае превышения размера риска на такого заемщика, установленного абзацем вторым пункта 35 настоящей Инструкции, указанное превышение не будет рассматриваться как нарушение при условии соответствия следующим требованиям:</w:t>
      </w:r>
      <w:r>
        <w:br/>
      </w:r>
      <w:r>
        <w:rPr>
          <w:rFonts w:ascii="Times New Roman"/>
          <w:b w:val="false"/>
          <w:i w:val="false"/>
          <w:color w:val="000000"/>
          <w:sz w:val="28"/>
        </w:rPr>
        <w:t>
      банк немедленно информировал уполномоченный орган о данном превышении с подтверждением способности заемщика представить дополнительное обеспечение согласно подпункту 4) </w:t>
      </w:r>
      <w:r>
        <w:rPr>
          <w:rFonts w:ascii="Times New Roman"/>
          <w:b w:val="false"/>
          <w:i w:val="false"/>
          <w:color w:val="000000"/>
          <w:sz w:val="28"/>
        </w:rPr>
        <w:t>пункта 34</w:t>
      </w:r>
      <w:r>
        <w:rPr>
          <w:rFonts w:ascii="Times New Roman"/>
          <w:b w:val="false"/>
          <w:i w:val="false"/>
          <w:color w:val="000000"/>
          <w:sz w:val="28"/>
        </w:rPr>
        <w:t xml:space="preserve"> настоящей Инструкции или исполнить часть требований банка до размера, необходимого для соблюдения размера норматива, и принятием обязательств по устранению данного нарушения в сроки, установленные уполномоченным органом;</w:t>
      </w:r>
      <w:r>
        <w:br/>
      </w:r>
      <w:r>
        <w:rPr>
          <w:rFonts w:ascii="Times New Roman"/>
          <w:b w:val="false"/>
          <w:i w:val="false"/>
          <w:color w:val="000000"/>
          <w:sz w:val="28"/>
        </w:rPr>
        <w:t>
      финансовое положение заемщика в соответствии с требованиями постановления </w:t>
      </w:r>
      <w:r>
        <w:rPr>
          <w:rFonts w:ascii="Times New Roman"/>
          <w:b w:val="false"/>
          <w:i w:val="false"/>
          <w:color w:val="000000"/>
          <w:sz w:val="28"/>
        </w:rPr>
        <w:t>№ 296</w:t>
      </w:r>
      <w:r>
        <w:rPr>
          <w:rFonts w:ascii="Times New Roman"/>
          <w:b w:val="false"/>
          <w:i w:val="false"/>
          <w:color w:val="000000"/>
          <w:sz w:val="28"/>
        </w:rPr>
        <w:t>, оценивается не ниже, чем удовлетворительное.»;</w:t>
      </w:r>
      <w:r>
        <w:br/>
      </w:r>
      <w:r>
        <w:rPr>
          <w:rFonts w:ascii="Times New Roman"/>
          <w:b w:val="false"/>
          <w:i w:val="false"/>
          <w:color w:val="000000"/>
          <w:sz w:val="28"/>
        </w:rPr>
        <w:t>
</w:t>
      </w:r>
      <w:r>
        <w:rPr>
          <w:rFonts w:ascii="Times New Roman"/>
          <w:b w:val="false"/>
          <w:i w:val="false"/>
          <w:color w:val="000000"/>
          <w:sz w:val="28"/>
        </w:rPr>
        <w:t>
      заголовки </w:t>
      </w:r>
      <w:r>
        <w:rPr>
          <w:rFonts w:ascii="Times New Roman"/>
          <w:b w:val="false"/>
          <w:i w:val="false"/>
          <w:color w:val="000000"/>
          <w:sz w:val="28"/>
        </w:rPr>
        <w:t>глав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Коэффициенты ликвидности»;</w:t>
      </w:r>
      <w:r>
        <w:br/>
      </w:r>
      <w:r>
        <w:rPr>
          <w:rFonts w:ascii="Times New Roman"/>
          <w:b w:val="false"/>
          <w:i w:val="false"/>
          <w:color w:val="000000"/>
          <w:sz w:val="28"/>
        </w:rPr>
        <w:t>
      «5. Лимиты открытой валютной позиции»;</w:t>
      </w:r>
      <w:r>
        <w:br/>
      </w:r>
      <w:r>
        <w:rPr>
          <w:rFonts w:ascii="Times New Roman"/>
          <w:b w:val="false"/>
          <w:i w:val="false"/>
          <w:color w:val="000000"/>
          <w:sz w:val="28"/>
        </w:rPr>
        <w:t>
      «6. Коэффициент максимального размера инвестиций банка в основные средства и другие нефинансовые активы»;</w:t>
      </w:r>
      <w:r>
        <w:br/>
      </w:r>
      <w:r>
        <w:rPr>
          <w:rFonts w:ascii="Times New Roman"/>
          <w:b w:val="false"/>
          <w:i w:val="false"/>
          <w:color w:val="000000"/>
          <w:sz w:val="28"/>
        </w:rPr>
        <w:t>
      «6-1. Капитализация банков к обязательствам перед нерезидентами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главой 6-2 следующего содержания:</w:t>
      </w:r>
      <w:r>
        <w:br/>
      </w:r>
      <w:r>
        <w:rPr>
          <w:rFonts w:ascii="Times New Roman"/>
          <w:b w:val="false"/>
          <w:i w:val="false"/>
          <w:color w:val="000000"/>
          <w:sz w:val="28"/>
        </w:rPr>
        <w:t>
      «6-2. Коэффициент по размещению части средств банков во внутренние активы</w:t>
      </w:r>
      <w:r>
        <w:br/>
      </w:r>
      <w:r>
        <w:rPr>
          <w:rFonts w:ascii="Times New Roman"/>
          <w:b w:val="false"/>
          <w:i w:val="false"/>
          <w:color w:val="000000"/>
          <w:sz w:val="28"/>
        </w:rPr>
        <w:t>
      53-6. Банки размещают собственные и привлеченные средства во внутренние активы в течение отчетного месяца так, чтобы отношение среднемесячной величины внутренних активов к сумме среднемесячной величины субординированного долга, среднемесячной величины бессрочных финансовых инструментов, среднемесячной величины выпущенных банком долговых ценных бумаг, за исключением долговых ценных бумаг, выпущенных банком в иностранной валюте, и среднемесячной величины внутренних обязательств было не менее 1. Коэффициент представляется с тремя знаками после запятой.</w:t>
      </w:r>
      <w:r>
        <w:br/>
      </w:r>
      <w:r>
        <w:rPr>
          <w:rFonts w:ascii="Times New Roman"/>
          <w:b w:val="false"/>
          <w:i w:val="false"/>
          <w:color w:val="000000"/>
          <w:sz w:val="28"/>
        </w:rPr>
        <w:t xml:space="preserve">
      53-7. Внутренние активы банка представляют собой требования (деньги, размещенные вклады, выданные займы, долговые ценные бумаги, дебиторская задолженность) к резидентам Республики Казахстан, участие в уставном капитале юридических лиц - резидентов Республики Казахстан, нематериальные активы и аффинированные драгоценные металлы, движимое и недвижимое имущество, расположенное (находящееся) на территории Республики Казахстан. </w:t>
      </w:r>
      <w:r>
        <w:br/>
      </w:r>
      <w:r>
        <w:rPr>
          <w:rFonts w:ascii="Times New Roman"/>
          <w:b w:val="false"/>
          <w:i w:val="false"/>
          <w:color w:val="000000"/>
          <w:sz w:val="28"/>
        </w:rPr>
        <w:t>
      Внутренние обязательства банка представляют собой обязательства перед резидентами Республики Казахстан, за исключением субординированного долга перед резидентами Республики Казахстан, бессрочных финансовых инструментов, находящихся у резидентов Республики Казахстан, выпущенных банком долговых ценных бумаг, находящихся у резидентов Республики Казахстан и неинвестированных остатков средств, принятых банком на основании кастодиального договора.</w:t>
      </w:r>
      <w:r>
        <w:br/>
      </w:r>
      <w:r>
        <w:rPr>
          <w:rFonts w:ascii="Times New Roman"/>
          <w:b w:val="false"/>
          <w:i w:val="false"/>
          <w:color w:val="000000"/>
          <w:sz w:val="28"/>
        </w:rPr>
        <w:t>
      53-8. Среднемесячные величины внутренних активов, внутренних обязательств банка, субординированного долга, бессрочных финансовых инструментов и выпущенных банком долговых ценных бумаг рассчитываются как отношение общей суммы внутренних активов, внутренних обязательств банка, субординированного долга, бессрочных финансовых инструментов и выпущенных банком долговых ценных бумаг с учетом просроченной задолженности, начисленного вознаграждения, дисконтов, премий, положительных (отрицательных) корректировок к количеству рабочих дней в соответствующем отчетном месяце.</w:t>
      </w:r>
      <w:r>
        <w:br/>
      </w:r>
      <w:r>
        <w:rPr>
          <w:rFonts w:ascii="Times New Roman"/>
          <w:b w:val="false"/>
          <w:i w:val="false"/>
          <w:color w:val="000000"/>
          <w:sz w:val="28"/>
        </w:rPr>
        <w:t>
      С 1 января 2012 года среднемесячные величины внутренних активов рассчитываются, в том числе, с учетом провизий (резервов), сформированных в соответствии с требованиями постановления </w:t>
      </w:r>
      <w:r>
        <w:rPr>
          <w:rFonts w:ascii="Times New Roman"/>
          <w:b w:val="false"/>
          <w:i w:val="false"/>
          <w:color w:val="000000"/>
          <w:sz w:val="28"/>
        </w:rPr>
        <w:t>№ 296</w:t>
      </w:r>
      <w:r>
        <w:rPr>
          <w:rFonts w:ascii="Times New Roman"/>
          <w:b w:val="false"/>
          <w:i w:val="false"/>
          <w:color w:val="000000"/>
          <w:sz w:val="28"/>
        </w:rPr>
        <w:t>.»;</w:t>
      </w:r>
      <w:r>
        <w:br/>
      </w:r>
      <w:r>
        <w:rPr>
          <w:rFonts w:ascii="Times New Roman"/>
          <w:b w:val="false"/>
          <w:i w:val="false"/>
          <w:color w:val="000000"/>
          <w:sz w:val="28"/>
        </w:rPr>
        <w:t>
      заголовок </w:t>
      </w:r>
      <w:r>
        <w:rPr>
          <w:rFonts w:ascii="Times New Roman"/>
          <w:b w:val="false"/>
          <w:i w:val="false"/>
          <w:color w:val="000000"/>
          <w:sz w:val="28"/>
        </w:rPr>
        <w:t>главы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Заключительные положения».</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Утратил силу постановлением Правления Национального Банка РК от 08.05.2015 </w:t>
      </w:r>
      <w:r>
        <w:rPr>
          <w:rFonts w:ascii="Times New Roman"/>
          <w:b w:val="false"/>
          <w:i w:val="false"/>
          <w:color w:val="000000"/>
          <w:sz w:val="28"/>
        </w:rPr>
        <w:t>№ 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Утратил силу постановлением Правления Национального Банка РК от 30.05.2016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Утратил силу постановлением Правления Национального Банка РК от 08.05.2015 </w:t>
      </w:r>
      <w:r>
        <w:rPr>
          <w:rFonts w:ascii="Times New Roman"/>
          <w:b w:val="false"/>
          <w:i w:val="false"/>
          <w:color w:val="000000"/>
          <w:sz w:val="28"/>
        </w:rPr>
        <w:t>№ 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
    <w:bookmarkStart w:name="z51" w:id="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Изменениям и дополнениям   </w:t>
      </w:r>
      <w:r>
        <w:br/>
      </w:r>
      <w:r>
        <w:rPr>
          <w:rFonts w:ascii="Times New Roman"/>
          <w:b w:val="false"/>
          <w:i w:val="false"/>
          <w:color w:val="000000"/>
          <w:sz w:val="28"/>
        </w:rPr>
        <w:t>
в некоторые нормативные правовые</w:t>
      </w:r>
      <w:r>
        <w:br/>
      </w:r>
      <w:r>
        <w:rPr>
          <w:rFonts w:ascii="Times New Roman"/>
          <w:b w:val="false"/>
          <w:i w:val="false"/>
          <w:color w:val="000000"/>
          <w:sz w:val="28"/>
        </w:rPr>
        <w:t xml:space="preserve">
акты Республики Казахстан по    </w:t>
      </w:r>
      <w:r>
        <w:br/>
      </w:r>
      <w:r>
        <w:rPr>
          <w:rFonts w:ascii="Times New Roman"/>
          <w:b w:val="false"/>
          <w:i w:val="false"/>
          <w:color w:val="000000"/>
          <w:sz w:val="28"/>
        </w:rPr>
        <w:t>
вопросам регулирования деятельности</w:t>
      </w:r>
      <w:r>
        <w:br/>
      </w:r>
      <w:r>
        <w:rPr>
          <w:rFonts w:ascii="Times New Roman"/>
          <w:b w:val="false"/>
          <w:i w:val="false"/>
          <w:color w:val="000000"/>
          <w:sz w:val="28"/>
        </w:rPr>
        <w:t xml:space="preserve">
банков второго уровня         </w:t>
      </w:r>
    </w:p>
    <w:bookmarkEnd w:id="5"/>
    <w:p>
      <w:pPr>
        <w:spacing w:after="0"/>
        <w:ind w:left="0"/>
        <w:jc w:val="both"/>
      </w:pPr>
      <w:r>
        <w:rPr>
          <w:rFonts w:ascii="Times New Roman"/>
          <w:b w:val="false"/>
          <w:i w:val="false"/>
          <w:color w:val="ff0000"/>
          <w:sz w:val="28"/>
        </w:rPr>
        <w:t xml:space="preserve">      Сноска. Приложение 1 утратило силу постановлением Правления Национального Банка РК от 08.05.2015 </w:t>
      </w:r>
      <w:r>
        <w:rPr>
          <w:rFonts w:ascii="Times New Roman"/>
          <w:b w:val="false"/>
          <w:i w:val="false"/>
          <w:color w:val="ff0000"/>
          <w:sz w:val="28"/>
        </w:rPr>
        <w:t>№ 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2" w:id="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Изменениям и дополнениям    </w:t>
      </w:r>
      <w:r>
        <w:br/>
      </w:r>
      <w:r>
        <w:rPr>
          <w:rFonts w:ascii="Times New Roman"/>
          <w:b w:val="false"/>
          <w:i w:val="false"/>
          <w:color w:val="000000"/>
          <w:sz w:val="28"/>
        </w:rPr>
        <w:t>
в некоторые нормативные правовые</w:t>
      </w:r>
      <w:r>
        <w:br/>
      </w:r>
      <w:r>
        <w:rPr>
          <w:rFonts w:ascii="Times New Roman"/>
          <w:b w:val="false"/>
          <w:i w:val="false"/>
          <w:color w:val="000000"/>
          <w:sz w:val="28"/>
        </w:rPr>
        <w:t xml:space="preserve">
акты Республики Казахстан по   </w:t>
      </w:r>
      <w:r>
        <w:br/>
      </w:r>
      <w:r>
        <w:rPr>
          <w:rFonts w:ascii="Times New Roman"/>
          <w:b w:val="false"/>
          <w:i w:val="false"/>
          <w:color w:val="000000"/>
          <w:sz w:val="28"/>
        </w:rPr>
        <w:t>
вопросам регулирования деятельности</w:t>
      </w:r>
      <w:r>
        <w:br/>
      </w:r>
      <w:r>
        <w:rPr>
          <w:rFonts w:ascii="Times New Roman"/>
          <w:b w:val="false"/>
          <w:i w:val="false"/>
          <w:color w:val="000000"/>
          <w:sz w:val="28"/>
        </w:rPr>
        <w:t xml:space="preserve">
банков второго уровня          </w:t>
      </w:r>
    </w:p>
    <w:bookmarkEnd w:id="6"/>
    <w:p>
      <w:pPr>
        <w:spacing w:after="0"/>
        <w:ind w:left="0"/>
        <w:jc w:val="both"/>
      </w:pPr>
      <w:r>
        <w:rPr>
          <w:rFonts w:ascii="Times New Roman"/>
          <w:b w:val="false"/>
          <w:i w:val="false"/>
          <w:color w:val="ff0000"/>
          <w:sz w:val="28"/>
        </w:rPr>
        <w:t xml:space="preserve">      Сноска. Приложение 2 утратило силу постановлением Правления Национального Банка РК от 08.05.2015 </w:t>
      </w:r>
      <w:r>
        <w:rPr>
          <w:rFonts w:ascii="Times New Roman"/>
          <w:b w:val="false"/>
          <w:i w:val="false"/>
          <w:color w:val="ff0000"/>
          <w:sz w:val="28"/>
        </w:rPr>
        <w:t>№ 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w:t>
      </w:r>
      <w:r>
        <w:br/>
      </w:r>
      <w:r>
        <w:rPr>
          <w:rFonts w:ascii="Times New Roman"/>
          <w:b w:val="false"/>
          <w:i w:val="false"/>
          <w:color w:val="ff0000"/>
          <w:sz w:val="28"/>
        </w:rPr>
        <w:t>
 </w:t>
      </w:r>
    </w:p>
    <w:bookmarkStart w:name="z53" w:id="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Изменениям и дополнениям    </w:t>
      </w:r>
      <w:r>
        <w:br/>
      </w:r>
      <w:r>
        <w:rPr>
          <w:rFonts w:ascii="Times New Roman"/>
          <w:b w:val="false"/>
          <w:i w:val="false"/>
          <w:color w:val="000000"/>
          <w:sz w:val="28"/>
        </w:rPr>
        <w:t>
в некоторые нормативные правовые</w:t>
      </w:r>
      <w:r>
        <w:br/>
      </w:r>
      <w:r>
        <w:rPr>
          <w:rFonts w:ascii="Times New Roman"/>
          <w:b w:val="false"/>
          <w:i w:val="false"/>
          <w:color w:val="000000"/>
          <w:sz w:val="28"/>
        </w:rPr>
        <w:t xml:space="preserve">
акты Республики Казахстан по   </w:t>
      </w:r>
      <w:r>
        <w:br/>
      </w:r>
      <w:r>
        <w:rPr>
          <w:rFonts w:ascii="Times New Roman"/>
          <w:b w:val="false"/>
          <w:i w:val="false"/>
          <w:color w:val="000000"/>
          <w:sz w:val="28"/>
        </w:rPr>
        <w:t>
вопросам регулирования деятельности</w:t>
      </w:r>
      <w:r>
        <w:br/>
      </w:r>
      <w:r>
        <w:rPr>
          <w:rFonts w:ascii="Times New Roman"/>
          <w:b w:val="false"/>
          <w:i w:val="false"/>
          <w:color w:val="000000"/>
          <w:sz w:val="28"/>
        </w:rPr>
        <w:t xml:space="preserve">
банков второго уровня         </w:t>
      </w:r>
    </w:p>
    <w:bookmarkEnd w:id="7"/>
    <w:p>
      <w:pPr>
        <w:spacing w:after="0"/>
        <w:ind w:left="0"/>
        <w:jc w:val="both"/>
      </w:pPr>
      <w:r>
        <w:rPr>
          <w:rFonts w:ascii="Times New Roman"/>
          <w:b w:val="false"/>
          <w:i w:val="false"/>
          <w:color w:val="ff0000"/>
          <w:sz w:val="28"/>
        </w:rPr>
        <w:t xml:space="preserve">      Сноска. Приложение 3 утратило силу постановлением Правления Национального Банка РК от 08.05.2015 </w:t>
      </w:r>
      <w:r>
        <w:rPr>
          <w:rFonts w:ascii="Times New Roman"/>
          <w:b w:val="false"/>
          <w:i w:val="false"/>
          <w:color w:val="ff0000"/>
          <w:sz w:val="28"/>
        </w:rPr>
        <w:t>№ 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4" w:id="8"/>
    <w:p>
      <w:pPr>
        <w:spacing w:after="0"/>
        <w:ind w:left="0"/>
        <w:jc w:val="both"/>
      </w:pPr>
      <w:r>
        <w:rPr>
          <w:rFonts w:ascii="Times New Roman"/>
          <w:b w:val="false"/>
          <w:i w:val="false"/>
          <w:color w:val="000000"/>
          <w:sz w:val="28"/>
        </w:rPr>
        <w:t>
Приложение 4           </w:t>
      </w:r>
      <w:r>
        <w:br/>
      </w:r>
      <w:r>
        <w:rPr>
          <w:rFonts w:ascii="Times New Roman"/>
          <w:b w:val="false"/>
          <w:i w:val="false"/>
          <w:color w:val="000000"/>
          <w:sz w:val="28"/>
        </w:rPr>
        <w:t xml:space="preserve">
к Изменениям и дополнениям   </w:t>
      </w:r>
      <w:r>
        <w:br/>
      </w:r>
      <w:r>
        <w:rPr>
          <w:rFonts w:ascii="Times New Roman"/>
          <w:b w:val="false"/>
          <w:i w:val="false"/>
          <w:color w:val="000000"/>
          <w:sz w:val="28"/>
        </w:rPr>
        <w:t>
в некоторые нормативные правовые</w:t>
      </w:r>
      <w:r>
        <w:br/>
      </w:r>
      <w:r>
        <w:rPr>
          <w:rFonts w:ascii="Times New Roman"/>
          <w:b w:val="false"/>
          <w:i w:val="false"/>
          <w:color w:val="000000"/>
          <w:sz w:val="28"/>
        </w:rPr>
        <w:t xml:space="preserve">
акты Республики Казахстан по   </w:t>
      </w:r>
      <w:r>
        <w:br/>
      </w:r>
      <w:r>
        <w:rPr>
          <w:rFonts w:ascii="Times New Roman"/>
          <w:b w:val="false"/>
          <w:i w:val="false"/>
          <w:color w:val="000000"/>
          <w:sz w:val="28"/>
        </w:rPr>
        <w:t>
вопросам регулирования деятельности</w:t>
      </w:r>
      <w:r>
        <w:br/>
      </w:r>
      <w:r>
        <w:rPr>
          <w:rFonts w:ascii="Times New Roman"/>
          <w:b w:val="false"/>
          <w:i w:val="false"/>
          <w:color w:val="000000"/>
          <w:sz w:val="28"/>
        </w:rPr>
        <w:t xml:space="preserve">
банков второго уровня         </w:t>
      </w:r>
    </w:p>
    <w:bookmarkEnd w:id="8"/>
    <w:p>
      <w:pPr>
        <w:spacing w:after="0"/>
        <w:ind w:left="0"/>
        <w:jc w:val="both"/>
      </w:pPr>
      <w:r>
        <w:rPr>
          <w:rFonts w:ascii="Times New Roman"/>
          <w:b w:val="false"/>
          <w:i w:val="false"/>
          <w:color w:val="ff0000"/>
          <w:sz w:val="28"/>
        </w:rPr>
        <w:t xml:space="preserve">      Сноска. Приложение 4 утратило силу постановлением Правления Национального Банка РК от 08.05.2015 </w:t>
      </w:r>
      <w:r>
        <w:rPr>
          <w:rFonts w:ascii="Times New Roman"/>
          <w:b w:val="false"/>
          <w:i w:val="false"/>
          <w:color w:val="ff0000"/>
          <w:sz w:val="28"/>
        </w:rPr>
        <w:t>№ 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5" w:id="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Изменениям и дополнениям   </w:t>
      </w:r>
      <w:r>
        <w:br/>
      </w:r>
      <w:r>
        <w:rPr>
          <w:rFonts w:ascii="Times New Roman"/>
          <w:b w:val="false"/>
          <w:i w:val="false"/>
          <w:color w:val="000000"/>
          <w:sz w:val="28"/>
        </w:rPr>
        <w:t>
в некоторые нормативные правовые</w:t>
      </w:r>
      <w:r>
        <w:br/>
      </w:r>
      <w:r>
        <w:rPr>
          <w:rFonts w:ascii="Times New Roman"/>
          <w:b w:val="false"/>
          <w:i w:val="false"/>
          <w:color w:val="000000"/>
          <w:sz w:val="28"/>
        </w:rPr>
        <w:t xml:space="preserve">
акты Республики Казахстан по   </w:t>
      </w:r>
      <w:r>
        <w:br/>
      </w:r>
      <w:r>
        <w:rPr>
          <w:rFonts w:ascii="Times New Roman"/>
          <w:b w:val="false"/>
          <w:i w:val="false"/>
          <w:color w:val="000000"/>
          <w:sz w:val="28"/>
        </w:rPr>
        <w:t>
вопросам регулирования деятельности</w:t>
      </w:r>
      <w:r>
        <w:br/>
      </w:r>
      <w:r>
        <w:rPr>
          <w:rFonts w:ascii="Times New Roman"/>
          <w:b w:val="false"/>
          <w:i w:val="false"/>
          <w:color w:val="000000"/>
          <w:sz w:val="28"/>
        </w:rPr>
        <w:t xml:space="preserve">
банков второго уровня      </w:t>
      </w:r>
    </w:p>
    <w:bookmarkEnd w:id="9"/>
    <w:p>
      <w:pPr>
        <w:spacing w:after="0"/>
        <w:ind w:left="0"/>
        <w:jc w:val="both"/>
      </w:pPr>
      <w:r>
        <w:rPr>
          <w:rFonts w:ascii="Times New Roman"/>
          <w:b w:val="false"/>
          <w:i w:val="false"/>
          <w:color w:val="ff0000"/>
          <w:sz w:val="28"/>
        </w:rPr>
        <w:t xml:space="preserve">      Сноска. Приложение 5 утратило силу постановлением Правления Национального Банка РК от 30.05.2016 </w:t>
      </w:r>
      <w:r>
        <w:rPr>
          <w:rFonts w:ascii="Times New Roman"/>
          <w:b w:val="false"/>
          <w:i w:val="false"/>
          <w:color w:val="ff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56" w:id="10"/>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Изменениям и дополнениям  </w:t>
      </w:r>
      <w:r>
        <w:br/>
      </w:r>
      <w:r>
        <w:rPr>
          <w:rFonts w:ascii="Times New Roman"/>
          <w:b w:val="false"/>
          <w:i w:val="false"/>
          <w:color w:val="000000"/>
          <w:sz w:val="28"/>
        </w:rPr>
        <w:t>
в некоторые нормативные правовые</w:t>
      </w:r>
      <w:r>
        <w:br/>
      </w:r>
      <w:r>
        <w:rPr>
          <w:rFonts w:ascii="Times New Roman"/>
          <w:b w:val="false"/>
          <w:i w:val="false"/>
          <w:color w:val="000000"/>
          <w:sz w:val="28"/>
        </w:rPr>
        <w:t xml:space="preserve">
акты Республики Казахстан по   </w:t>
      </w:r>
      <w:r>
        <w:br/>
      </w:r>
      <w:r>
        <w:rPr>
          <w:rFonts w:ascii="Times New Roman"/>
          <w:b w:val="false"/>
          <w:i w:val="false"/>
          <w:color w:val="000000"/>
          <w:sz w:val="28"/>
        </w:rPr>
        <w:t>
вопросам регулирования деятельности</w:t>
      </w:r>
      <w:r>
        <w:br/>
      </w:r>
      <w:r>
        <w:rPr>
          <w:rFonts w:ascii="Times New Roman"/>
          <w:b w:val="false"/>
          <w:i w:val="false"/>
          <w:color w:val="000000"/>
          <w:sz w:val="28"/>
        </w:rPr>
        <w:t xml:space="preserve">
банков второго уровня      </w:t>
      </w:r>
    </w:p>
    <w:bookmarkEnd w:id="10"/>
    <w:p>
      <w:pPr>
        <w:spacing w:after="0"/>
        <w:ind w:left="0"/>
        <w:jc w:val="both"/>
      </w:pPr>
      <w:r>
        <w:rPr>
          <w:rFonts w:ascii="Times New Roman"/>
          <w:b w:val="false"/>
          <w:i w:val="false"/>
          <w:color w:val="ff0000"/>
          <w:sz w:val="28"/>
        </w:rPr>
        <w:t xml:space="preserve">      Сноска. Приложение 6 утратило силу постановлением Правления Национального Банка РК от 08.05.2015 </w:t>
      </w:r>
      <w:r>
        <w:rPr>
          <w:rFonts w:ascii="Times New Roman"/>
          <w:b w:val="false"/>
          <w:i w:val="false"/>
          <w:color w:val="ff0000"/>
          <w:sz w:val="28"/>
        </w:rPr>
        <w:t>№ 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7" w:id="11"/>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Изменениям и дополнениям    </w:t>
      </w:r>
      <w:r>
        <w:br/>
      </w:r>
      <w:r>
        <w:rPr>
          <w:rFonts w:ascii="Times New Roman"/>
          <w:b w:val="false"/>
          <w:i w:val="false"/>
          <w:color w:val="000000"/>
          <w:sz w:val="28"/>
        </w:rPr>
        <w:t>
в некоторые нормативные правовые</w:t>
      </w:r>
      <w:r>
        <w:br/>
      </w:r>
      <w:r>
        <w:rPr>
          <w:rFonts w:ascii="Times New Roman"/>
          <w:b w:val="false"/>
          <w:i w:val="false"/>
          <w:color w:val="000000"/>
          <w:sz w:val="28"/>
        </w:rPr>
        <w:t xml:space="preserve">
акты Республики Казахстан по    </w:t>
      </w:r>
      <w:r>
        <w:br/>
      </w:r>
      <w:r>
        <w:rPr>
          <w:rFonts w:ascii="Times New Roman"/>
          <w:b w:val="false"/>
          <w:i w:val="false"/>
          <w:color w:val="000000"/>
          <w:sz w:val="28"/>
        </w:rPr>
        <w:t>
вопросам регулирования деятельности</w:t>
      </w:r>
      <w:r>
        <w:br/>
      </w:r>
      <w:r>
        <w:rPr>
          <w:rFonts w:ascii="Times New Roman"/>
          <w:b w:val="false"/>
          <w:i w:val="false"/>
          <w:color w:val="000000"/>
          <w:sz w:val="28"/>
        </w:rPr>
        <w:t xml:space="preserve">
банков второго уровня       </w:t>
      </w:r>
    </w:p>
    <w:bookmarkEnd w:id="11"/>
    <w:p>
      <w:pPr>
        <w:spacing w:after="0"/>
        <w:ind w:left="0"/>
        <w:jc w:val="both"/>
      </w:pPr>
      <w:r>
        <w:rPr>
          <w:rFonts w:ascii="Times New Roman"/>
          <w:b w:val="false"/>
          <w:i w:val="false"/>
          <w:color w:val="ff0000"/>
          <w:sz w:val="28"/>
        </w:rPr>
        <w:t xml:space="preserve">      Сноска. Приложение 7 утратило силу постановлением Правления Национального Банка РК от 08.05.2015 </w:t>
      </w:r>
      <w:r>
        <w:rPr>
          <w:rFonts w:ascii="Times New Roman"/>
          <w:b w:val="false"/>
          <w:i w:val="false"/>
          <w:color w:val="ff0000"/>
          <w:sz w:val="28"/>
        </w:rPr>
        <w:t>№ 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8" w:id="12"/>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Изменениям и дополнениям    </w:t>
      </w:r>
      <w:r>
        <w:br/>
      </w:r>
      <w:r>
        <w:rPr>
          <w:rFonts w:ascii="Times New Roman"/>
          <w:b w:val="false"/>
          <w:i w:val="false"/>
          <w:color w:val="000000"/>
          <w:sz w:val="28"/>
        </w:rPr>
        <w:t>
в некоторые нормативные правовые</w:t>
      </w:r>
      <w:r>
        <w:br/>
      </w:r>
      <w:r>
        <w:rPr>
          <w:rFonts w:ascii="Times New Roman"/>
          <w:b w:val="false"/>
          <w:i w:val="false"/>
          <w:color w:val="000000"/>
          <w:sz w:val="28"/>
        </w:rPr>
        <w:t xml:space="preserve">
акты Республики Казахстан по    </w:t>
      </w:r>
      <w:r>
        <w:br/>
      </w:r>
      <w:r>
        <w:rPr>
          <w:rFonts w:ascii="Times New Roman"/>
          <w:b w:val="false"/>
          <w:i w:val="false"/>
          <w:color w:val="000000"/>
          <w:sz w:val="28"/>
        </w:rPr>
        <w:t>
вопросам регулирования деятельности</w:t>
      </w:r>
      <w:r>
        <w:br/>
      </w:r>
      <w:r>
        <w:rPr>
          <w:rFonts w:ascii="Times New Roman"/>
          <w:b w:val="false"/>
          <w:i w:val="false"/>
          <w:color w:val="000000"/>
          <w:sz w:val="28"/>
        </w:rPr>
        <w:t xml:space="preserve">
банков второго уровня        </w:t>
      </w:r>
    </w:p>
    <w:bookmarkEnd w:id="12"/>
    <w:p>
      <w:pPr>
        <w:spacing w:after="0"/>
        <w:ind w:left="0"/>
        <w:jc w:val="both"/>
      </w:pPr>
      <w:r>
        <w:rPr>
          <w:rFonts w:ascii="Times New Roman"/>
          <w:b w:val="false"/>
          <w:i w:val="false"/>
          <w:color w:val="ff0000"/>
          <w:sz w:val="28"/>
        </w:rPr>
        <w:t xml:space="preserve">      Сноска. Приложение 8 утратило силу постановлением Правления Национального Банка РК от 08.05.2015 </w:t>
      </w:r>
      <w:r>
        <w:rPr>
          <w:rFonts w:ascii="Times New Roman"/>
          <w:b w:val="false"/>
          <w:i w:val="false"/>
          <w:color w:val="ff0000"/>
          <w:sz w:val="28"/>
        </w:rPr>
        <w:t>№ 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 w:id="13"/>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Изменениям и дополнениям    </w:t>
      </w:r>
      <w:r>
        <w:br/>
      </w:r>
      <w:r>
        <w:rPr>
          <w:rFonts w:ascii="Times New Roman"/>
          <w:b w:val="false"/>
          <w:i w:val="false"/>
          <w:color w:val="000000"/>
          <w:sz w:val="28"/>
        </w:rPr>
        <w:t>
в некоторые нормативные правовые</w:t>
      </w:r>
      <w:r>
        <w:br/>
      </w:r>
      <w:r>
        <w:rPr>
          <w:rFonts w:ascii="Times New Roman"/>
          <w:b w:val="false"/>
          <w:i w:val="false"/>
          <w:color w:val="000000"/>
          <w:sz w:val="28"/>
        </w:rPr>
        <w:t xml:space="preserve">
акты Республики Казахстан по   </w:t>
      </w:r>
      <w:r>
        <w:br/>
      </w:r>
      <w:r>
        <w:rPr>
          <w:rFonts w:ascii="Times New Roman"/>
          <w:b w:val="false"/>
          <w:i w:val="false"/>
          <w:color w:val="000000"/>
          <w:sz w:val="28"/>
        </w:rPr>
        <w:t>
вопросам регулирования деятельности</w:t>
      </w:r>
      <w:r>
        <w:br/>
      </w:r>
      <w:r>
        <w:rPr>
          <w:rFonts w:ascii="Times New Roman"/>
          <w:b w:val="false"/>
          <w:i w:val="false"/>
          <w:color w:val="000000"/>
          <w:sz w:val="28"/>
        </w:rPr>
        <w:t xml:space="preserve">
банков второго уровня        </w:t>
      </w:r>
    </w:p>
    <w:bookmarkEnd w:id="13"/>
    <w:p>
      <w:pPr>
        <w:spacing w:after="0"/>
        <w:ind w:left="0"/>
        <w:jc w:val="both"/>
      </w:pPr>
      <w:r>
        <w:rPr>
          <w:rFonts w:ascii="Times New Roman"/>
          <w:b w:val="false"/>
          <w:i w:val="false"/>
          <w:color w:val="ff0000"/>
          <w:sz w:val="28"/>
        </w:rPr>
        <w:t xml:space="preserve">      Сноска. Приложение 9 утратило силу постановлением Правления Национального Банка РК от 08.05.2015 </w:t>
      </w:r>
      <w:r>
        <w:rPr>
          <w:rFonts w:ascii="Times New Roman"/>
          <w:b w:val="false"/>
          <w:i w:val="false"/>
          <w:color w:val="ff0000"/>
          <w:sz w:val="28"/>
        </w:rPr>
        <w:t>№ 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0" w:id="1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Правления</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апреля 2012 года № 172</w:t>
      </w:r>
    </w:p>
    <w:bookmarkEnd w:id="14"/>
    <w:bookmarkStart w:name="z61" w:id="15"/>
    <w:p>
      <w:pPr>
        <w:spacing w:after="0"/>
        <w:ind w:left="0"/>
        <w:jc w:val="left"/>
      </w:pPr>
      <w:r>
        <w:rPr>
          <w:rFonts w:ascii="Times New Roman"/>
          <w:b/>
          <w:i w:val="false"/>
          <w:color w:val="000000"/>
        </w:rPr>
        <w:t xml:space="preserve"> 
Перечень нормативных правовых актов Республики Казахстан,</w:t>
      </w:r>
      <w:r>
        <w:br/>
      </w:r>
      <w:r>
        <w:rPr>
          <w:rFonts w:ascii="Times New Roman"/>
          <w:b/>
          <w:i w:val="false"/>
          <w:color w:val="000000"/>
        </w:rPr>
        <w:t>
признаваемых утратившими силу</w:t>
      </w:r>
    </w:p>
    <w:bookmarkEnd w:id="15"/>
    <w:bookmarkStart w:name="z62" w:id="16"/>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 июня 2000 года № 262 «Об утверждении Инструкции о порядке размещения части средств банков во внутренние активы» (зарегистрированное в Реестре государственной регистрации нормативных правовых актов под № 1189).</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9 октября 2000 года № 377 «О внесении изменений в постановление Правления Национального Банка Республики Казахстан от 2 июня 2000 года № 262 «Об утверждении Инструкции о порядке размещения части средств банков во внутренние активы» (зарегистрированное в Реестре государственной регистрации нормативных правовых актов под № 1302).</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октября 2004 года № 302 «О внесении изменений и дополнений в постановление Правления Национального Банка Республики Казахстан от 2 июня 2000 года № 262 «Об утверждении Инструкции о порядке размещения части средств банков во внутренние активы» (зарегистрированное в Реестре государственной регистрации нормативных правовых актов под № 3221, опубликованное в 2005 году в Бюллетене нормативных правовых актов центральных исполнительных и иных государственных органов Республики Казахстан, № 9-13, ст. 43).</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27 декабря 2004 года № 395 «О внесении изменений в постановление Правления Национального Банка Республики Казахстан от 2 июня 2000 года № 262 «Об утверждении Инструкции по размещению части средств банков во внутренние активы» (зарегистрированное в Реестре государственной регистрации нормативных правовых актов под № 3408).</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1</w:t>
      </w:r>
      <w:r>
        <w:rPr>
          <w:rFonts w:ascii="Times New Roman"/>
          <w:b w:val="false"/>
          <w:i w:val="false"/>
          <w:color w:val="000000"/>
          <w:sz w:val="28"/>
        </w:rPr>
        <w:t xml:space="preserve"> приложения к постановлению Правления Агентства Республики Казахстан по регулированию и надзору финансового рынка и финансовых организаций от 27 августа 2005 года № 310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(зарегистрированному в Реестре государственной регистрации нормативных правовых актов под № 3868).</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января 2008 года № 8 «О внесении дополнения и изменений в постановление Правления Национального Банка Республики Казахстан от 2 июня 2000 года № 262 «Об утверждении Инструкции по размещению части средств банков во внутренние активы» (зарегистрированное в Реестре государственной регистрации нормативных правовых актов под № 5150).</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июня 2008 года № 91 «О внесении дополнений в постановление Правления Национального Банка Республики Казахстан от 2 июня 2000 года № 262 «Об утверждении Инструкции по размещению части средств банков во внутренние активы» (зарегистрированное в Реестре государственной регистрации нормативных правовых актов под № 5296, опубликованное 15 октября 2008 года в Собрании актов центральных исполнительных и иных центральных государственных органов Республики Казахстан, № 10).</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декабря 2008 года № 251 «О внесении дополнений и изменений в постановление Правления Национального Банка Республики Казахстан от 2 июня 2000 года № 262 «Об утверждении Инструкции по размещению части средств банков во внутренние активы» (зарегистрированное в Реестре государственной регистрации нормативных правовых актов под № 5535).</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5 августа 2009 года № 170 «О внесении изменения в постановление Правления Национального Банка Республики Казахстан от 2 июня 2000 года № 262 «Об утверждении Инструкции по размещению части средств банков во внутренние активы» (зарегистрированное в Реестре государственной регистрации нормативных правовых актов под № 5765).</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Пункт 1</w:t>
      </w:r>
      <w:r>
        <w:rPr>
          <w:rFonts w:ascii="Times New Roman"/>
          <w:b w:val="false"/>
          <w:i w:val="false"/>
          <w:color w:val="000000"/>
          <w:sz w:val="28"/>
        </w:rPr>
        <w:t xml:space="preserve"> приложения к постановлению Правления Агентства Республики Казахстан по регулированию и надзору финансового рынка и финансовых организаций от 3 сентября 2010 года № 131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(зарегистрированному в Реестре государственной регистрации нормативных правовых актов под № 6554).</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28 февраля 2011 года № 22 «О внесении изменений и дополнений в постановление Правления Национального Банка Республики Казахстан от 2 июня 2000 года № 262 «Об утверждении Инструкции по размещению части средств банков во внутренние активы» (зарегистрированное в Реестре государственной регистрации нормативных правовых актов под № 6866). </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