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3f95e" w14:textId="4e3f9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совместный приказ Председателя Агентства Республики Казахстан по делам строительства и жилищно-коммунального хозяйства от 28 марта 2011 года № 124 и Министра экономического развития и торговли Республики Казахстан от 31 марта 2011 года № 73 "Об утверждении критериев оценки степени рисков в сфере частного предпринимательства в области архитектуры, градостроительства и строительства"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Агентства Республики Казахстан по делам строительства и жилищно-коммунального хозяйства от 27 апреля 2012 года № 165 и Министра экономического развития и торговли Республики Казахстан от 2 мая 2012 года № 138. Зарегистрирован в Министерстве юстиции Республики Казахстан 6 июня 2012 года № 7696. Утратил силу приказом исполняющего обязанности Министра национальной экономики Республики Казахстан от 2 сентября 2016 года № 395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исполняющего обязанности Министра национальной экономики РК от 02.09.2016 </w:t>
      </w:r>
      <w:r>
        <w:rPr>
          <w:rFonts w:ascii="Times New Roman"/>
          <w:b w:val="false"/>
          <w:i w:val="false"/>
          <w:color w:val="ff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приведения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13 января 2012 года «О внесении изменений и дополнений в некоторые законодательные акты Республики Казахстан по вопросам энергосбережения и повышения энергоэффективности»,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28 марта 2011 года № 124 и Министра экономического развитии и торговли Республики Казахстан от 31 марта 2011 гола № 73 «Об утверждении критериев оценки степени рисков в сфере частного предпринимательства в области архитектуры, градостроительства и строительства» (зарегистрированный в Реестре государственной регистрации нормативных правовых актов за № 6928, опубликованный в «Казахстанской правде» от 8 июня 2011 года, № 180 (26601), «Егемен Қазақстан» от 24 июня 2011 года № 215-216 (26614), Собрании актов центральных исполнительных и иных центральных государственных органов Республики Казахстан № 22, 2011 года),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критерии оценки степени рисков в сфере частного предпринимательства в области архитектуры, градостроительства и строительства по объектам строительства согласно приложению 1 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критерии оценки степени рисков в сфере частного предпринимательства в области архитектуры, градостроительства и строительства по субъектам лицензирования согласно приложению 2 к настоящему совместному приказу.»;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Критерии оценки степени рисков в сфере частного предпринимательства в области архитектуры, градостроительства и строительства, утвержденные указанным совместным приказом изложить в новой редакции согласно приложению 1 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2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2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архитектурно-строительного контроля, надзора, лицензирования и аттестации Агентства Республики Казахстан по делам строительства и жилищно-коммунального хозяйства (Абдраймов Г.Р.)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совместного приказа -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Агентства Республики Казахстан по делам строительства и жилищно-коммунального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делам строительства и жилищно-коммунального хозяйства Тихонюк Н. 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Председатель Агентства                   Министр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 по делам           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строительства и жилищно-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__________________ С. Нокин              ________ Б. Сагинтаев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строительства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2012 года № 165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мая 2012 года № 138   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строительства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марта 2011 года № 124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2011 года № 73    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рисков</w:t>
      </w:r>
      <w:r>
        <w:br/>
      </w:r>
      <w:r>
        <w:rPr>
          <w:rFonts w:ascii="Times New Roman"/>
          <w:b/>
          <w:i w:val="false"/>
          <w:color w:val="000000"/>
        </w:rPr>
        <w:t>
в сфере частного предпринимательства в области архитектуры,</w:t>
      </w:r>
      <w:r>
        <w:br/>
      </w:r>
      <w:r>
        <w:rPr>
          <w:rFonts w:ascii="Times New Roman"/>
          <w:b/>
          <w:i w:val="false"/>
          <w:color w:val="000000"/>
        </w:rPr>
        <w:t>
градостроительства и строительства по объектам строительства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рисков в сфере частного предпринимательства в области архитектуры, градостроительства и строительства по объектам строительства (далее - Критерии) разработаны в соответствии с законами Республики Казахстан «</w:t>
      </w:r>
      <w:r>
        <w:rPr>
          <w:rFonts w:ascii="Times New Roman"/>
          <w:b w:val="false"/>
          <w:i w:val="false"/>
          <w:color w:val="000000"/>
          <w:sz w:val="28"/>
        </w:rPr>
        <w:t>Об архитектурной</w:t>
      </w:r>
      <w:r>
        <w:rPr>
          <w:rFonts w:ascii="Times New Roman"/>
          <w:b w:val="false"/>
          <w:i w:val="false"/>
          <w:color w:val="000000"/>
          <w:sz w:val="28"/>
        </w:rPr>
        <w:t>, градостроительной и строительной деятельности в Республике Казахстан» (далее - Закон) и 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контроле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надзоре в Республике Казахстан» для отнесения субъектов архитектурной, градостроительной и строительной деятельности к степеням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используется следующее понятие: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риск – вероятность причинения вреда в результате деятельности проверяемого субъекта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последствий.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Определение критериев оценки степени риска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Критерии оценки степени рисков определяются с учетом объективных факторов, установленных с учетом уровней ответственности объектов архитектурной, градостроительной и строительной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объективным критериям субъекты подразделяются по следующим степеням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первая группа с высокой степенью риска – объекты первого уровня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вторая группа со средней степенью риска – объекты второго уровня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третья группа с незначительной степенью риска – объекты третьего уровня ответственности.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связи с установленным уровнем ответственности в процессе проектирования, объекты переводу в высокую, среднюю либо незначительную степень риска не подлежат.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Уровень ответственности объектов архитектурной, градостроительной и строительной деятельности устанавливается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отнесения зданий и сооружений к технически сложным объектам, утвержденных постановлением Правительства Республики Казахстан от 23 октября 2009 года № 1656.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строительства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2012 года № 165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мая 2012 года № 138   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строительства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марта 2011 года № 124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2011 года № 73    </w:t>
      </w:r>
    </w:p>
    <w:bookmarkEnd w:id="10"/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рисков в сфере частного</w:t>
      </w:r>
      <w:r>
        <w:br/>
      </w:r>
      <w:r>
        <w:rPr>
          <w:rFonts w:ascii="Times New Roman"/>
          <w:b/>
          <w:i w:val="false"/>
          <w:color w:val="000000"/>
        </w:rPr>
        <w:t>
предпринимательства в области архитектуры,</w:t>
      </w:r>
      <w:r>
        <w:br/>
      </w:r>
      <w:r>
        <w:rPr>
          <w:rFonts w:ascii="Times New Roman"/>
          <w:b/>
          <w:i w:val="false"/>
          <w:color w:val="000000"/>
        </w:rPr>
        <w:t>
градостроительства и строительства по субъектам лицензирования</w:t>
      </w:r>
    </w:p>
    <w:bookmarkEnd w:id="11"/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рисков в сфере частного предпринимательства в области архитектуры, градостроительства и строительства по субъектам лицензирования (далее – Критерии) разработаны в соответствии с законами Республики Казахстан «</w:t>
      </w:r>
      <w:r>
        <w:rPr>
          <w:rFonts w:ascii="Times New Roman"/>
          <w:b w:val="false"/>
          <w:i w:val="false"/>
          <w:color w:val="000000"/>
          <w:sz w:val="28"/>
        </w:rPr>
        <w:t>Об архитектурной</w:t>
      </w:r>
      <w:r>
        <w:rPr>
          <w:rFonts w:ascii="Times New Roman"/>
          <w:b w:val="false"/>
          <w:i w:val="false"/>
          <w:color w:val="000000"/>
          <w:sz w:val="28"/>
        </w:rPr>
        <w:t>, градостроительной и строительной деятельности в Республике Казахстан», «</w:t>
      </w:r>
      <w:r>
        <w:rPr>
          <w:rFonts w:ascii="Times New Roman"/>
          <w:b w:val="false"/>
          <w:i w:val="false"/>
          <w:color w:val="000000"/>
          <w:sz w:val="28"/>
        </w:rPr>
        <w:t>О лицензировании</w:t>
      </w:r>
      <w:r>
        <w:rPr>
          <w:rFonts w:ascii="Times New Roman"/>
          <w:b w:val="false"/>
          <w:i w:val="false"/>
          <w:color w:val="000000"/>
          <w:sz w:val="28"/>
        </w:rPr>
        <w:t>» и 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контроле и надзоре в Республике Казахстан» для отнесения субъектов лицензирования в сфере архитектурной, градостроительной и строительной деятельности к степеням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риск – вероятность причинения вреда в результате деятельности проверяемого субъекта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субъекты контроля – юридические и физические лица, имеющие лицензию в сфере архитектуры, градостроительства и строительства.</w:t>
      </w:r>
    </w:p>
    <w:bookmarkEnd w:id="13"/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Определение критериев оценки степени риска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Распределение субъектов контроля по степеням рисков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первичном распределении – по объективным Критериям, основанным на опыте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последующем распредлении – после подсчетов баллов, набранных во время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Объективные Критерии определяются с учетом опыта осуществления лицензируемых видов деятельности в сфере архитектуры, градостроительства 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объективным Критериям субъекты контроля подразделяются по следующим степеням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первая группа с высокой степенью риска – лицензиаты, имеющие лицензию менее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вторая группа со средней степенью риска – лицензиаты, имеющие лицензию от года до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третья группа с незначительной степенью риска – лицензиаты, имеющие лицензию три года включительно и более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За нарушение квалификационных требований начисляются баллы. Начисление баллов проводится в соответствии с приложением к настоящим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Лицензиаты первой группы, набравшие в процессе проверки 50 и более баллов, остаются в первой группе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Лицензиаты первой группы, набравшие в процессе проверки менее 50 баллов, переводятся во вторую группу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Лицензиаты второй и третьей группы, набравшие в процессе проверки 50 и более баллов, переводятся в первую группу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Лицензиаты второй группы, набравшие в процессе проверки менее 50 баллов, переводятся в третью группу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Лицензиаты третьей группы, набравшие в процессе проверки менее 50 баллов, остаются в третьей группе риска.</w:t>
      </w:r>
    </w:p>
    <w:bookmarkEnd w:id="15"/>
    <w:bookmarkStart w:name="z4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Критериям оценки степени рисков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частного предпринимательства в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архитектуры, градостроительства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строительства по субъектам лицензирования</w:t>
      </w:r>
    </w:p>
    <w:bookmarkEnd w:id="16"/>
    <w:bookmarkStart w:name="z4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Критерии оценки степени рисков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8013"/>
        <w:gridCol w:w="345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оценивается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баллом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Изыскательская деятельность
</w:t>
            </w:r>
          </w:p>
        </w:tc>
      </w:tr>
      <w:tr>
        <w:trPr>
          <w:trHeight w:val="1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для занятия изыскательской деятельностью: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физического лица –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изыскательской деятельности и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стажа (трудовой деятельности)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 лет по профилю работ,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лицензируемого вида деятельности,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или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изыскательской деятельности,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трудового стажа (трудовой деятельности)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пяти лет в 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 (работника) по профилю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входящих в состав запрашиваемого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подвида лицензируемого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юридического лица – наличие в штате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инженерно-технических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соответствующее высшее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образование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изыскательской деятельности и 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(трудовая деятельность) работы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трех лет по профилю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входящих в состав запрашиваемого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подвида лицензируемого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или соответствующее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профессиональное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области изыскательской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и трудовой стаж (трудовая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деятельность) не менее пяти лет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профилю работ, входящих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запрашиваемого подвида лицензируемого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 деятельности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(хозяйственного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оперативного управления)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аренды, оснащенной: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административно-производственными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зданиями или помещениями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аккредитованной грунтоведческой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(химической) лабораторией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инженерно-геологических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инженерно-гидрогеологических изысканий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минимальной 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оснащенности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(хозяйственного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оперативного управления)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аренды: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инструменты, механизмы, приспособления,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которые используются 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требований, необходимых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 заявленных работ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лицензируемого вида деятельности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персонального компьютера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установленным программным обеспечением,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необходимым для выполнения расчетов,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 и оформления графических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иных материалов при осуществлении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инженерно-геодезических работ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(лицензиатом) инструкции по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качества, регламентирующей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надлежащее выполнение работ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качества (нормоконтроль,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производства работ);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(лицензиатом) правил и инструкций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охраны труда и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с приложением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подтверждающих обучение 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инженерно-технического работника.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Проектная деятельность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лицензиатам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 категории: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физического лица –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проектной деятельности и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стажа (трудовой деятельности)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 лет по профилю работ,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лицензируемого вида деятельности,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или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проектной деятельности, и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стажа (трудовой деятельности)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 лет в качестве 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(работника) по профилю работ, входящих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лицензируемого вида деятельности,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допуска для работ в районах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повышенной сейсмической опасности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юридического лица – наличие в штате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инженерно-технических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соответствующее высшее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образование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проектной деятельности и трудовой стаж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(трудовая деятельность) не менее трех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 по профилю работ, входящих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запрашиваемого подвида лицензируемого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 деятельности, или соответствующее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профессиональное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в области проектной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и трудовой стаж (трудовая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деятельность) не менее пяти лет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профилю работ, входящих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запрашиваемого подвида лицензируемого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 деятельности, а также допуска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в районах повышенной сейсмической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опасности у ответственных испонителей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3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(хозяйственного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оперативного управления)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аренды, оснащенной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административно-производственными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зданиями или помещениями, необходимыми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выполнения заявленных видов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подвида лицензируемого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материально-технической оснащенности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праве собственности (хозяйственного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или оперативного управления)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и/или аренды, включающей персональные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компьютеры с установленным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обеспечением, позволяющим осуществлять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расчетов, составление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графических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необходимых для заявленного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подвида лицензируемого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(лицензиатом) инструкции по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качества, регламентирующей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надлежащее выполнение работ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качества (нормоконтроль,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производства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проектов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разделов)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(лицензиатом) правил и инструкций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охраны труда и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с приложением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подтверждающих обучение 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инженерно-технического работника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лицензиатам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 категории: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физического лица –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проектной деятельности и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стажа (трудовой деятельности)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восьми лет по профилю работ,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лицензируемого вида деятельности,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или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проектной деятельности, и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стажа (трудовой деятельности)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десяти лет в качестве 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(работника) по профилю работ, входящих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лицензируемого вида деятельности,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допуска для работ в районах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повышенной сейсмической опасности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юридического лица – наличие в штате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инженерно-технических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соответствующее высшее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образование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проектной деятельности и трудовой стаж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(трудовая деятельность) не менее пяти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 по профилю работ, входящих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запрашиваемого подвида лицензируемого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 деятельности, или соответствующее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профессиональное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в области проектной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и трудовой стаж (трудовая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деятельность) не менее семи лет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профилю работ, входящих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запрашиваемого подвида лицензируемого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 деятельности, а также допуска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в районах повышенной сейсмической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опасности у ответственных исполнителей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1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(хозяйственного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оперативного управления)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аренды, оснащенной: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дминистративно-производственными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зданиями или помещениями, необходимыми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выполнения заявленных видов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подвида лицензируемого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материально-технической оснащенности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праве собственности (хозяйственного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или оперативного управления)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и/или аренды, включающей персональные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компьютеры с установленным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обеспечением, позволяющим осуществлять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расчетов, составление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графических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необходимых для заявленного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подвида лицензируемого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(лицензиатом) инструкции по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качества, регламентирующей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надлежащее выполнение работ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качества (нормоконтроль,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производства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проектов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разделов)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(лицензиатом) правил и инструкций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охраны труда и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с приложением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подтверждающих обучение 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инженерно-технического работника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лицензиатам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 категории: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физического лица –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проектной деятельности и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стажа (трудовой деятельности)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тринадцати лет по профилю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входящих в состав запрашиваемого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подвида лицензируемого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или 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профессионального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области проектной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и трудового стажа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(трудовой деятельности) работы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пятнадцати лет в качестве 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(работника) по профилю работ, входящих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лицензируемого вида деятельности,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допуска для работ в районах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повышенной сейсмической опасности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юридического лица – наличие в штате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инженерно-технических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соответствующее высшее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образование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проектной деятельности, и трудовой стаж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(трудовая деятельность) работы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 лет по профилю работ,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лицензируемого вида деятельности,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или техническое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образование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проектной деятельности, и трудовой стаж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(трудовая деятельность) не менее семи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 по профилю работ, входящих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запрашиваемого подвида лицензируемого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 деятельности, а также допуска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в районах повышенной сейсмической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опасности у ответственных исполнителей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9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(хозяйственного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оперативного управления),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административно-производственными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зданиями или помещениями, необходимыми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выполнения заявленных видов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подвида лицензируемого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материально-технической оснащенности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праве собственности (хозяйственного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или оперативного управления)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и/или аренды, включающей персональные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компьютеры с установленным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обеспечением, позволяющим осуществлять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расчетов, составление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графических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необходимых для заявленного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подвида лицензируемого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(лицензиатом) инструкции по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качества, регламентирующей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надлежащее выполнение работ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качества (нормоконтроль,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производства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проектов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разделов)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(лицензиатом) правил и инструкций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охраны труда и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с приложением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подтверждающих обучение 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инженерно-технического работника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20 % от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инженерно-технических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лицензиата, выполняющих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совместительству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Строительно-монтажные работы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лицензиатам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 категории: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физического лица –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строительно-монтажных работ и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стажа (трудовой деятельности)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 лет по профилю работ,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лицензируемого вида деятельности,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или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строительно-монтажных работ,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трудового стажа (трудовой деятельности)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трех лет в 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 (работника) по профилю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входящих в состав запрашиваемого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подвида лицензируемого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а также допуска для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районах повышенной сейсмической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опасности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юридического лица – наличие в штате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инженерно-технических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соответствующее высшее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образование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строительно-монтажных работ и 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(трудовая деятельность)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 лет по профилю работ,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лицензируемого вида деятельности,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или техническое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образование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строительно-монтажных работ, и 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(трудовая деятельность)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 лет по профилю работ,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лицензируемого вида деятельности,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допуска для работ в районах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повышенной сейсмической опасности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ответственных исполнителей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9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(хозяйственного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оперативного управления)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аренды, оснащенной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административно-производственными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здаҒниями или помещениями, необходимыми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выполнения заявленных видов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подвида лицензируемого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материально-технической оснащенности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праве собственности (хозяйственного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или оперативного управления)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и/или аренды, включающей минимальный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приборы,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инструменты, машины и механизмы,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которые устанавливаются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техническими требованиями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выполнению строительно-монтажных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 технических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заявленным работам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лицензируемого вида деятельности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(лицензиатом) инструкции по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качества, регламентирующей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надлежащее выполнение работ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качества (нормоконтроль,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производства работ)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(лицензиатом) правил и инструкций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охраны труда и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с приложением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подтверждающих обучение 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инженерно-технического работника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лицензиатам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 категории: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физического лица –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строительно-монтажных работ и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стажа (трудовой деятельности)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восьми лет по профилю работ,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лицензируемого вида деятельности,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или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строительно-монтажных работ,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трудового стажа (трудовой деятельности)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десяти лет в 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 (работника) по профилю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входящих в состав запрашиваемого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подвида лицензируемого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а также допуска для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районах повышенной сейсмической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опасности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юридического лица – наличие в штате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инженерно-технических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соответствующее высшее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образование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строительно-монтажных работ и 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(трудовая деятельность)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 лет по профилю работ,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лицензируемого вида деятельности,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или техническое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образование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строительно-монтажных работ, и 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(трудовая деятельность)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 лет по профилю работ,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лицензируемого вида деятельности,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допуска для работ в районах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повышенной сейсмической опасности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ответственных исполнителей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03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(хозяйственного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оперативного управления)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аренды, оснащенной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административно-производственными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зданиями или помещениями, необходимыми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выполнения заявленных видов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подвида лицензируемого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материально-технической оснащенности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праве собственности (хозяйственного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или оперативного управления)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и/или аренды, включающей минимальный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приборы,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инструменты, машины и механизмы,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которые устанавливаются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техническими требованиями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выполнению строительно-монтажных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 технических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заявленным работам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лицензируемого вида деятельности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(лицензиатом) инструкции по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качества, регламентирующей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надлежащее выполнение работ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качества (нормоконтроль,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производства работ)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(лицензиатом) правил и инструкций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охраны труда и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с приложением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подтверждающих обучение 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инженерно-технического работника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лицензиатам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 категории: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физического лица –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строительно-монтажных работ и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стажа (трудовой деятельности)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тринадцати лет по профилю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входящих в состав запрашиваемого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подвида лицензируемого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или 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профессионального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строительно-монтажных работ,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трудового стажа (трудовой деятельности)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пятнадцати лет в 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 (работника) по профилю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входящих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запрашиваемогоподвида лицензируемого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 деятельности, а также допуска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в районах повышенной сейсмической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опасности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юридического лица – наличие в штате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инженерно-технических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соответствующее высшее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образование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строительно-монтажных работ и 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(трудовая деятельность)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 лет по профилю работ,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лицензируемого вида деятельности,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или техническое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образование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строительно-монтажных работ, и 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(трудовая деятельность)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 лет по профилю работ,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лицензируемого вида деятельности,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допуска для работ в районах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повышенной сейсмической опасности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ответственных исполнителей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8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(хозяйственного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оперативного управления),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административно-производственными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зданиями или помещениями, необходимыми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выполнения заявленных видов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подвида лицензируемого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материально-технической оснащенности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праве собственности (хозяйственного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или оперативного управления)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и/или аренды, включающей минимальный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приборы,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инструменты, машины и механизмы,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которые устанавливаются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техническими требованиями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выполнению строительно-монтажных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 технических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заявленным работам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лицензируемого вида деятельности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(лицензиатом) инструкции по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качества, регламентирующей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надлежащее выполнение работ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качества (нормоконтроль,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производства работ)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(лицензиатом) правил и инструкций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охраны труда и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с приложением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подтверждающих обучение 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инженерно-технического работника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20 % от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инженерно-технических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лицензиата, выполняющих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совместительству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