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e663" w14:textId="5c4e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применении технических средств фиксации хода и результатов следственных действий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31 мая 2012 года № 68. Зарегистрирован в Министерстве юстиции Республики Казахстан 12 июня 2012 года № 7738. Утратил силу приказом Генерального Прокурора Республики Казахстан от 22 сентября 2014 года № 91</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22.09.2014 </w:t>
      </w:r>
      <w:r>
        <w:rPr>
          <w:rFonts w:ascii="Times New Roman"/>
          <w:b w:val="false"/>
          <w:i w:val="false"/>
          <w:color w:val="ff0000"/>
          <w:sz w:val="28"/>
        </w:rPr>
        <w:t>№ 91</w:t>
      </w:r>
      <w:r>
        <w:rPr>
          <w:rFonts w:ascii="Times New Roman"/>
          <w:b w:val="false"/>
          <w:i w:val="false"/>
          <w:color w:val="ff0000"/>
          <w:sz w:val="28"/>
        </w:rPr>
        <w:t xml:space="preserve"> (вводится в действие с 01.01.2015 года).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Уголовно-процессуального кодекса Республики Казахстан, руководствуясь </w:t>
      </w:r>
      <w:r>
        <w:rPr>
          <w:rFonts w:ascii="Times New Roman"/>
          <w:b w:val="false"/>
          <w:i w:val="false"/>
          <w:color w:val="000000"/>
          <w:sz w:val="28"/>
        </w:rPr>
        <w:t>подпунктом 4-1)</w:t>
      </w:r>
      <w:r>
        <w:rPr>
          <w:rFonts w:ascii="Times New Roman"/>
          <w:b w:val="false"/>
          <w:i w:val="false"/>
          <w:color w:val="000000"/>
          <w:sz w:val="28"/>
        </w:rPr>
        <w:t xml:space="preserve"> статьи 11 Закона Республики Казахстан от 21 декабря 1995 года «О Прокуратуре»,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применении технических средств фиксации хода и результатов следственных действий.</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заместителя Генерального Прокурора Республики Казахстан, курирующего надзор за законностью следствия и дознания.</w:t>
      </w:r>
      <w:r>
        <w:br/>
      </w:r>
      <w:r>
        <w:rPr>
          <w:rFonts w:ascii="Times New Roman"/>
          <w:b w:val="false"/>
          <w:i w:val="false"/>
          <w:color w:val="000000"/>
          <w:sz w:val="28"/>
        </w:rPr>
        <w:t>
</w:t>
      </w:r>
      <w:r>
        <w:rPr>
          <w:rFonts w:ascii="Times New Roman"/>
          <w:b w:val="false"/>
          <w:i w:val="false"/>
          <w:color w:val="000000"/>
          <w:sz w:val="28"/>
        </w:rPr>
        <w:t>
      3. Департаменту по надзору за законностью следствия и дознания Генеральной прокуратуры Республики Казахстан настоящий приказ направить в заинтересованные государственные органы.</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Генеральный Прокурор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А. Даулбаев</w:t>
      </w:r>
    </w:p>
    <w:p>
      <w:pPr>
        <w:spacing w:after="0"/>
        <w:ind w:left="0"/>
        <w:jc w:val="both"/>
      </w:pPr>
      <w:r>
        <w:rPr>
          <w:rFonts w:ascii="Times New Roman"/>
          <w:b w:val="false"/>
          <w:i w:val="false"/>
          <w:color w:val="000000"/>
          <w:sz w:val="28"/>
        </w:rPr>
        <w:t>Согласован:</w:t>
      </w:r>
      <w:r>
        <w:br/>
      </w:r>
      <w:r>
        <w:rPr>
          <w:rFonts w:ascii="Times New Roman"/>
          <w:b w:val="false"/>
          <w:i w:val="false"/>
          <w:color w:val="000000"/>
          <w:sz w:val="28"/>
        </w:rPr>
        <w:t>
Председатель Агентства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по борьбе с экономической</w:t>
      </w:r>
      <w:r>
        <w:br/>
      </w:r>
      <w:r>
        <w:rPr>
          <w:rFonts w:ascii="Times New Roman"/>
          <w:b w:val="false"/>
          <w:i w:val="false"/>
          <w:color w:val="000000"/>
          <w:sz w:val="28"/>
        </w:rPr>
        <w:t>
и коррупционной преступностью</w:t>
      </w:r>
      <w:r>
        <w:br/>
      </w:r>
      <w:r>
        <w:rPr>
          <w:rFonts w:ascii="Times New Roman"/>
          <w:b w:val="false"/>
          <w:i w:val="false"/>
          <w:color w:val="000000"/>
          <w:sz w:val="28"/>
        </w:rPr>
        <w:t>
(финансовая полиция)</w:t>
      </w:r>
      <w:r>
        <w:br/>
      </w:r>
      <w:r>
        <w:rPr>
          <w:rFonts w:ascii="Times New Roman"/>
          <w:b w:val="false"/>
          <w:i w:val="false"/>
          <w:color w:val="000000"/>
          <w:sz w:val="28"/>
        </w:rPr>
        <w:t>
_________________ Р. Тусупбеков</w:t>
      </w:r>
    </w:p>
    <w:p>
      <w:pPr>
        <w:spacing w:after="0"/>
        <w:ind w:left="0"/>
        <w:jc w:val="both"/>
      </w:pPr>
      <w:r>
        <w:rPr>
          <w:rFonts w:ascii="Times New Roman"/>
          <w:b w:val="false"/>
          <w:i w:val="false"/>
          <w:color w:val="000000"/>
          <w:sz w:val="28"/>
        </w:rPr>
        <w:t>Председатель Комитета</w:t>
      </w:r>
      <w:r>
        <w:br/>
      </w:r>
      <w:r>
        <w:rPr>
          <w:rFonts w:ascii="Times New Roman"/>
          <w:b w:val="false"/>
          <w:i w:val="false"/>
          <w:color w:val="000000"/>
          <w:sz w:val="28"/>
        </w:rPr>
        <w:t>
национальной безопасности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____________________ Н. Абыкаев</w:t>
      </w:r>
    </w:p>
    <w:p>
      <w:pPr>
        <w:spacing w:after="0"/>
        <w:ind w:left="0"/>
        <w:jc w:val="both"/>
      </w:pPr>
      <w:r>
        <w:rPr>
          <w:rFonts w:ascii="Times New Roman"/>
          <w:b w:val="false"/>
          <w:i w:val="false"/>
          <w:color w:val="000000"/>
          <w:sz w:val="28"/>
        </w:rPr>
        <w:t>Министр внутренних дел</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____________________ К. Касымов</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мая 2012 года № 68  </w:t>
      </w:r>
    </w:p>
    <w:bookmarkEnd w:id="1"/>
    <w:bookmarkStart w:name="z7" w:id="2"/>
    <w:p>
      <w:pPr>
        <w:spacing w:after="0"/>
        <w:ind w:left="0"/>
        <w:jc w:val="left"/>
      </w:pPr>
      <w:r>
        <w:rPr>
          <w:rFonts w:ascii="Times New Roman"/>
          <w:b/>
          <w:i w:val="false"/>
          <w:color w:val="000000"/>
        </w:rPr>
        <w:t xml:space="preserve"> 
Инструкция о применении технических средств</w:t>
      </w:r>
      <w:r>
        <w:br/>
      </w:r>
      <w:r>
        <w:rPr>
          <w:rFonts w:ascii="Times New Roman"/>
          <w:b/>
          <w:i w:val="false"/>
          <w:color w:val="000000"/>
        </w:rPr>
        <w:t>
фиксации хода и результатов следственных действий</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Настоящая Инструкция детализирует применение технических средств фиксации хода и результатов следственных действий, используемых органами уголовного преследования, при проведении следственных действий в процессе досудебного производства.</w:t>
      </w:r>
      <w:r>
        <w:br/>
      </w:r>
      <w:r>
        <w:rPr>
          <w:rFonts w:ascii="Times New Roman"/>
          <w:b w:val="false"/>
          <w:i w:val="false"/>
          <w:color w:val="000000"/>
          <w:sz w:val="28"/>
        </w:rPr>
        <w:t>
</w:t>
      </w:r>
      <w:r>
        <w:rPr>
          <w:rFonts w:ascii="Times New Roman"/>
          <w:b w:val="false"/>
          <w:i w:val="false"/>
          <w:color w:val="000000"/>
          <w:sz w:val="28"/>
        </w:rPr>
        <w:t>
      2. Следственные действия с применением технических средств фиксации хода и результатов следственных действий в процессе досудебного производства осуществляются в соответствии с требованиями Уголовно-процессуального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(далее - УПК) и настоящей Инструкцией.</w:t>
      </w:r>
      <w:r>
        <w:br/>
      </w:r>
      <w:r>
        <w:rPr>
          <w:rFonts w:ascii="Times New Roman"/>
          <w:b w:val="false"/>
          <w:i w:val="false"/>
          <w:color w:val="000000"/>
          <w:sz w:val="28"/>
        </w:rPr>
        <w:t>
</w:t>
      </w:r>
      <w:r>
        <w:rPr>
          <w:rFonts w:ascii="Times New Roman"/>
          <w:b w:val="false"/>
          <w:i w:val="false"/>
          <w:color w:val="000000"/>
          <w:sz w:val="28"/>
        </w:rPr>
        <w:t>
      На территории Республики Казахстан допускается применение иного порядка применения технических средств фиксации хода и результатов следственных действий, если это предусмотрено международным договором, ратифицированным Республикой Казахстан.</w:t>
      </w:r>
      <w:r>
        <w:br/>
      </w:r>
      <w:r>
        <w:rPr>
          <w:rFonts w:ascii="Times New Roman"/>
          <w:b w:val="false"/>
          <w:i w:val="false"/>
          <w:color w:val="000000"/>
          <w:sz w:val="28"/>
        </w:rPr>
        <w:t>
</w:t>
      </w:r>
      <w:r>
        <w:rPr>
          <w:rFonts w:ascii="Times New Roman"/>
          <w:b w:val="false"/>
          <w:i w:val="false"/>
          <w:color w:val="000000"/>
          <w:sz w:val="28"/>
        </w:rPr>
        <w:t>
      3. В соответствии с частью шестой </w:t>
      </w:r>
      <w:r>
        <w:rPr>
          <w:rFonts w:ascii="Times New Roman"/>
          <w:b w:val="false"/>
          <w:i w:val="false"/>
          <w:color w:val="000000"/>
          <w:sz w:val="28"/>
        </w:rPr>
        <w:t>статьи 201</w:t>
      </w:r>
      <w:r>
        <w:rPr>
          <w:rFonts w:ascii="Times New Roman"/>
          <w:b w:val="false"/>
          <w:i w:val="false"/>
          <w:color w:val="000000"/>
          <w:sz w:val="28"/>
        </w:rPr>
        <w:t xml:space="preserve"> УПК обязательное участие понятых предусмотрено при осмотре жилого помещения, обыске, также при личном обыске, за исключением личного обыска, производимого при задержании лица или заключении его под стражу. Иные следственные действия производятся без участия понятых с обязательным применением технических средств фиксации хода и результатов.</w:t>
      </w:r>
    </w:p>
    <w:bookmarkEnd w:id="4"/>
    <w:bookmarkStart w:name="z13" w:id="5"/>
    <w:p>
      <w:pPr>
        <w:spacing w:after="0"/>
        <w:ind w:left="0"/>
        <w:jc w:val="left"/>
      </w:pPr>
      <w:r>
        <w:rPr>
          <w:rFonts w:ascii="Times New Roman"/>
          <w:b/>
          <w:i w:val="false"/>
          <w:color w:val="000000"/>
        </w:rPr>
        <w:t xml:space="preserve"> 
2. Применение технических средств</w:t>
      </w:r>
      <w:r>
        <w:br/>
      </w:r>
      <w:r>
        <w:rPr>
          <w:rFonts w:ascii="Times New Roman"/>
          <w:b/>
          <w:i w:val="false"/>
          <w:color w:val="000000"/>
        </w:rPr>
        <w:t>
фиксации хода и результатов следственных действий</w:t>
      </w:r>
    </w:p>
    <w:bookmarkEnd w:id="5"/>
    <w:bookmarkStart w:name="z14" w:id="6"/>
    <w:p>
      <w:pPr>
        <w:spacing w:after="0"/>
        <w:ind w:left="0"/>
        <w:jc w:val="both"/>
      </w:pPr>
      <w:r>
        <w:rPr>
          <w:rFonts w:ascii="Times New Roman"/>
          <w:b w:val="false"/>
          <w:i w:val="false"/>
          <w:color w:val="000000"/>
          <w:sz w:val="28"/>
        </w:rPr>
        <w:t>
      4. Техническое средство фиксации хода и результатов следственных действий (далее – техническое средство) – кинокамера, видеокамера, фотоаппарат, диктофон.</w:t>
      </w:r>
      <w:r>
        <w:br/>
      </w:r>
      <w:r>
        <w:rPr>
          <w:rFonts w:ascii="Times New Roman"/>
          <w:b w:val="false"/>
          <w:i w:val="false"/>
          <w:color w:val="000000"/>
          <w:sz w:val="28"/>
        </w:rPr>
        <w:t>
      Носитель информации – материальный объект, содержащий (несущий) информацию, способный достаточно длительное время сохранять в своей структуре занесенную в/на него информацию.</w:t>
      </w:r>
      <w:r>
        <w:br/>
      </w:r>
      <w:r>
        <w:rPr>
          <w:rFonts w:ascii="Times New Roman"/>
          <w:b w:val="false"/>
          <w:i w:val="false"/>
          <w:color w:val="000000"/>
          <w:sz w:val="28"/>
        </w:rPr>
        <w:t>
</w:t>
      </w:r>
      <w:r>
        <w:rPr>
          <w:rFonts w:ascii="Times New Roman"/>
          <w:b w:val="false"/>
          <w:i w:val="false"/>
          <w:color w:val="000000"/>
          <w:sz w:val="28"/>
        </w:rPr>
        <w:t>
      5. Технические средства применяются в соответствии со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203</w:t>
      </w:r>
      <w:r>
        <w:rPr>
          <w:rFonts w:ascii="Times New Roman"/>
          <w:b w:val="false"/>
          <w:i w:val="false"/>
          <w:color w:val="000000"/>
          <w:sz w:val="28"/>
        </w:rPr>
        <w:t xml:space="preserve"> УПК.</w:t>
      </w:r>
      <w:r>
        <w:br/>
      </w:r>
      <w:r>
        <w:rPr>
          <w:rFonts w:ascii="Times New Roman"/>
          <w:b w:val="false"/>
          <w:i w:val="false"/>
          <w:color w:val="000000"/>
          <w:sz w:val="28"/>
        </w:rPr>
        <w:t>
</w:t>
      </w:r>
      <w:r>
        <w:rPr>
          <w:rFonts w:ascii="Times New Roman"/>
          <w:b w:val="false"/>
          <w:i w:val="false"/>
          <w:color w:val="000000"/>
          <w:sz w:val="28"/>
        </w:rPr>
        <w:t>
      6. Применение технических средств в соответствии с пунктом 4 </w:t>
      </w:r>
      <w:r>
        <w:rPr>
          <w:rFonts w:ascii="Times New Roman"/>
          <w:b w:val="false"/>
          <w:i w:val="false"/>
          <w:color w:val="000000"/>
          <w:sz w:val="28"/>
        </w:rPr>
        <w:t>статьи 203</w:t>
      </w:r>
      <w:r>
        <w:rPr>
          <w:rFonts w:ascii="Times New Roman"/>
          <w:b w:val="false"/>
          <w:i w:val="false"/>
          <w:color w:val="000000"/>
          <w:sz w:val="28"/>
        </w:rPr>
        <w:t xml:space="preserve"> УПК отмечается в протоколе следственного действия, в котором также указываются:</w:t>
      </w:r>
      <w:r>
        <w:br/>
      </w:r>
      <w:r>
        <w:rPr>
          <w:rFonts w:ascii="Times New Roman"/>
          <w:b w:val="false"/>
          <w:i w:val="false"/>
          <w:color w:val="000000"/>
          <w:sz w:val="28"/>
        </w:rPr>
        <w:t>
</w:t>
      </w:r>
      <w:r>
        <w:rPr>
          <w:rFonts w:ascii="Times New Roman"/>
          <w:b w:val="false"/>
          <w:i w:val="false"/>
          <w:color w:val="000000"/>
          <w:sz w:val="28"/>
        </w:rPr>
        <w:t>
      1) вид и модель технического средства и носителя информации;</w:t>
      </w:r>
      <w:r>
        <w:br/>
      </w:r>
      <w:r>
        <w:rPr>
          <w:rFonts w:ascii="Times New Roman"/>
          <w:b w:val="false"/>
          <w:i w:val="false"/>
          <w:color w:val="000000"/>
          <w:sz w:val="28"/>
        </w:rPr>
        <w:t>
</w:t>
      </w:r>
      <w:r>
        <w:rPr>
          <w:rFonts w:ascii="Times New Roman"/>
          <w:b w:val="false"/>
          <w:i w:val="false"/>
          <w:color w:val="000000"/>
          <w:sz w:val="28"/>
        </w:rPr>
        <w:t>
      2) объект или ход производства следственного действия;</w:t>
      </w:r>
      <w:r>
        <w:br/>
      </w:r>
      <w:r>
        <w:rPr>
          <w:rFonts w:ascii="Times New Roman"/>
          <w:b w:val="false"/>
          <w:i w:val="false"/>
          <w:color w:val="000000"/>
          <w:sz w:val="28"/>
        </w:rPr>
        <w:t>
</w:t>
      </w:r>
      <w:r>
        <w:rPr>
          <w:rFonts w:ascii="Times New Roman"/>
          <w:b w:val="false"/>
          <w:i w:val="false"/>
          <w:color w:val="000000"/>
          <w:sz w:val="28"/>
        </w:rPr>
        <w:t>
      3) лица, участвовавшие при производстве следственных действий, с указанием, что они предварительно уведомлены о применении технических средств;</w:t>
      </w:r>
      <w:r>
        <w:br/>
      </w:r>
      <w:r>
        <w:rPr>
          <w:rFonts w:ascii="Times New Roman"/>
          <w:b w:val="false"/>
          <w:i w:val="false"/>
          <w:color w:val="000000"/>
          <w:sz w:val="28"/>
        </w:rPr>
        <w:t>
</w:t>
      </w:r>
      <w:r>
        <w:rPr>
          <w:rFonts w:ascii="Times New Roman"/>
          <w:b w:val="false"/>
          <w:i w:val="false"/>
          <w:color w:val="000000"/>
          <w:sz w:val="28"/>
        </w:rPr>
        <w:t>
      4) заявления и ходатайства участников следственного действия;</w:t>
      </w:r>
      <w:r>
        <w:br/>
      </w:r>
      <w:r>
        <w:rPr>
          <w:rFonts w:ascii="Times New Roman"/>
          <w:b w:val="false"/>
          <w:i w:val="false"/>
          <w:color w:val="000000"/>
          <w:sz w:val="28"/>
        </w:rPr>
        <w:t>
</w:t>
      </w:r>
      <w:r>
        <w:rPr>
          <w:rFonts w:ascii="Times New Roman"/>
          <w:b w:val="false"/>
          <w:i w:val="false"/>
          <w:color w:val="000000"/>
          <w:sz w:val="28"/>
        </w:rPr>
        <w:t>
      5) время фиксации на техническое средство: включение и окончание записи.</w:t>
      </w:r>
      <w:r>
        <w:br/>
      </w:r>
      <w:r>
        <w:rPr>
          <w:rFonts w:ascii="Times New Roman"/>
          <w:b w:val="false"/>
          <w:i w:val="false"/>
          <w:color w:val="000000"/>
          <w:sz w:val="28"/>
        </w:rPr>
        <w:t>
</w:t>
      </w:r>
      <w:r>
        <w:rPr>
          <w:rFonts w:ascii="Times New Roman"/>
          <w:b w:val="false"/>
          <w:i w:val="false"/>
          <w:color w:val="000000"/>
          <w:sz w:val="28"/>
        </w:rPr>
        <w:t>
      7. Запись на техническое средство сопровождается комментариями лица, осуществляющего следственные действия, при включении озвучивается время начала записи, дата, место, должность и фамилия лица, осуществляющего следственные действия, фамилии и должности лиц, принимающих участие.</w:t>
      </w:r>
      <w:r>
        <w:br/>
      </w:r>
      <w:r>
        <w:rPr>
          <w:rFonts w:ascii="Times New Roman"/>
          <w:b w:val="false"/>
          <w:i w:val="false"/>
          <w:color w:val="000000"/>
          <w:sz w:val="28"/>
        </w:rPr>
        <w:t>
</w:t>
      </w:r>
      <w:r>
        <w:rPr>
          <w:rFonts w:ascii="Times New Roman"/>
          <w:b w:val="false"/>
          <w:i w:val="false"/>
          <w:color w:val="000000"/>
          <w:sz w:val="28"/>
        </w:rPr>
        <w:t>
      8. Перед окончанием записи на техническое средство сообщается время окончания записи, оглашает вопрос о наличии ходатайств, замечаний и предложений от участников следственного действия и, при необходимости, о причинах завершения следственных действий.</w:t>
      </w:r>
      <w:r>
        <w:br/>
      </w:r>
      <w:r>
        <w:rPr>
          <w:rFonts w:ascii="Times New Roman"/>
          <w:b w:val="false"/>
          <w:i w:val="false"/>
          <w:color w:val="000000"/>
          <w:sz w:val="28"/>
        </w:rPr>
        <w:t>
      В случае прерывания записи по техническим причинам и повторном включении сообщается о причинах прерывания и времени повторного включения записи.</w:t>
      </w:r>
      <w:r>
        <w:br/>
      </w:r>
      <w:r>
        <w:rPr>
          <w:rFonts w:ascii="Times New Roman"/>
          <w:b w:val="false"/>
          <w:i w:val="false"/>
          <w:color w:val="000000"/>
          <w:sz w:val="28"/>
        </w:rPr>
        <w:t>
</w:t>
      </w:r>
      <w:r>
        <w:rPr>
          <w:rFonts w:ascii="Times New Roman"/>
          <w:b w:val="false"/>
          <w:i w:val="false"/>
          <w:color w:val="000000"/>
          <w:sz w:val="28"/>
        </w:rPr>
        <w:t>
      9. Лицо, ответственное за применение технического средства - специалист либо сотрудник органа уголовного преследования, который обеспечивает фиксацию следственных действий.</w:t>
      </w:r>
      <w:r>
        <w:br/>
      </w:r>
      <w:r>
        <w:rPr>
          <w:rFonts w:ascii="Times New Roman"/>
          <w:b w:val="false"/>
          <w:i w:val="false"/>
          <w:color w:val="000000"/>
          <w:sz w:val="28"/>
        </w:rPr>
        <w:t>
</w:t>
      </w:r>
      <w:r>
        <w:rPr>
          <w:rFonts w:ascii="Times New Roman"/>
          <w:b w:val="false"/>
          <w:i w:val="false"/>
          <w:color w:val="000000"/>
          <w:sz w:val="28"/>
        </w:rPr>
        <w:t>
      10. Носитель информации после окончания следственного действия передается лицу, ответственному за осуществление следственного действия.</w:t>
      </w:r>
      <w:r>
        <w:br/>
      </w:r>
      <w:r>
        <w:rPr>
          <w:rFonts w:ascii="Times New Roman"/>
          <w:b w:val="false"/>
          <w:i w:val="false"/>
          <w:color w:val="000000"/>
          <w:sz w:val="28"/>
        </w:rPr>
        <w:t>
      Если в техническом средстве отсутствует возможность фиксации и хранения информации на съемном носителе, информация о ходе и результатах следственных действий в исходном формате переносится на иной носитель, не предусматривающий перезапись или иные изменения. В протоколе следственного действия указываются контрольная сумма файла с точностью до 1 байта и формат файла. Фотоснимки переносятся на бумажный носитель.</w:t>
      </w:r>
      <w:r>
        <w:br/>
      </w:r>
      <w:r>
        <w:rPr>
          <w:rFonts w:ascii="Times New Roman"/>
          <w:b w:val="false"/>
          <w:i w:val="false"/>
          <w:color w:val="000000"/>
          <w:sz w:val="28"/>
        </w:rPr>
        <w:t>
</w:t>
      </w:r>
      <w:r>
        <w:rPr>
          <w:rFonts w:ascii="Times New Roman"/>
          <w:b w:val="false"/>
          <w:i w:val="false"/>
          <w:color w:val="000000"/>
          <w:sz w:val="28"/>
        </w:rPr>
        <w:t>
      11. Указанный носитель информации по окончании предварительного следствия или дознания упаковывается, опечатывается, подписывается и снабжается соответствующей биркой следователем или дознавателем, в производстве которого находится уголовное дело.</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