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485f" w14:textId="8f7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жилищных комиссиях местных исполнительных органов, государственных предприятий, государственных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строительства и жилищно-коммунального хозяйства от 7 июня 2012 года № 237. Зарегистрирован в Министерстве юстиции Республики Казахстан 2 июля 2012 года № 7785. Утратил силу приказом и.о. Министра промышленности и строительства Республики Казахстан от 5 февраля 2024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Утратил силу приказом и.о. Министра промышленности и строительства РК от 05.02.2024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фонде, утвержденных постановлением Правительства Республики Казахстан от 1 декабря 2011 года № 1420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комиссиях местных исполнительных органов, государственных предприятий, государственных учреждений.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жилищного хозяйства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Тихонюка Н.П.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2012 года № 237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жилищных комиссиях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органов, государственных предприятий,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Жилищные комиссии местных исполнительных органов, государственных предприятий, государственных учреждений (далее – Жилищная комиссия) являются коллегиальными органами, создаваемыми при местных исполнительных органах, государственных предприятиях, государственных учреждениях, уполномоченными на вынесение решений по жилищным вопросам, действующими на постоянной основе.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является местный исполнительный орган, государственное предприятие, государственное учреждение, предоставляющее жилище (далее – уполномоченный орган).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комиссия формируется из нечетного количества не менее пяти (в центральных государственных органах не менее семи) человек, в том числе представителей профсоюзных организаций (при наличии), представителей уполномоченного органа и секретаря Жилищной комиссии.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26.06.2017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Жилищной комиссии входят: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уполномоченного органа (за исключением центральных государственных органов);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или заместители первого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юридической службы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управления персоналом (кадровой 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профсоюзных организаций не более трех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Жилищную комиссию возглавляет первый руководитель уполномоченного органа.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центральных государственных органах Жилищную комиссию возглавляет руководитель аппарата или заместитель первого руководителя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Жилищной комиссии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Жилищной комиссии является принятие законного решения о предоставлении жилища из государственного жилищного фонда или жилища, арендованного местным исполнительным органом в частном жилищном фонде, либо приватизации жилищ из государственного жилищного фонда.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Жилищной комиссии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своевременного рассмотрения заявлений претендентов, обратившихся для получения в наем (поднаем), приобретения в собственность жилищ в порядке приватизации либо обмена ранее предоставленного в наем (поднаем) жилища (далее - претенденты);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представленных претендентом документов;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претендентом документов;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об удовлетворении заявления претендента, либо вынесение мотивированного отказа претенденту;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вопроса заключения договора найма (поднайма) жилища;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вопроса заключения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приватизации жилища (для местных исполнительных органов);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счета на оплату стоимости жилища при его приватизации (для местных исполнительных органов);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размера платы за пользование жилищем из государственного жилищного фонда;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перевода жилища, подлежащего приватизации, в коммунальный жилищный фонд (для центральных государственных органов и государственных предприятий);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хранение и ведение дел (материалов) претендентов;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информацию у государственных органов и иных организаций о претендентах и их недвижимом имуществе;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привлекать представителей государственных органов и иных организаций, не вошедших в состав комиссии;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получать разъяснения от претендентов.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Жилищной комиссии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комиссия заседает не реже одного раза в месяц, за исключением центральных государственных органов, жилищные комиссии которых заседают по мере необходимости.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26.06.2017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по инвестициям и развитию РК от 26.06.2017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Жилищной комиссии подписывается членами Жилищной комиссии, имеющими права голоса.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Жилищной комиссии, имеющие право голоса, отвечают за полноту и достоверность сведений, отраженных в решении Жилищной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принимается по каждому претенденту отдельно.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Секретарем Жилищной комиссии ведется протокол заседания Жилищной комиссии (далее - протокол). Протокол подписывается всеми членами Жилищной комиссии.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Жилищной комиссии, имеющие право голоса, отвечают за полноту и достоверность сведений, отраженных в протоколе.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Жилищной комиссии не имеет право голоса.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26.06.2017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Жилищной комиссии, имеющие право голоса, могут письменно изложить свое особое мнение и приложить его к протоколу, о чем в последнем делается отметка.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Жилищной комиссии принимаются большинством голосов путем голосования.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Жилищной комиссии правомочно, если оно принято двумя третями из числа присутствующих членов.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26.06.2017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Прекращение деятельности Жилищной комиссии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комиссия прекращает свою деятельность при ликвидации либо реорганизации уполномоченного органа.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