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c30f" w14:textId="850c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3 июля 2012 года № 255-ОД. Зарегистрирован в Министерстве юстиции Республики Казахстан 19 июля 2012 года № 7802. Утратил силу приказом и.о. Председателя Агентства Республики Казахстан по защите конкуренции (Антимонопольное агентство) от 21 февраля 2014 года № 36-ОД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Председателя Агентства РК по защите конкуренции (Антимонопольное агентство) от 21.02.2014 </w:t>
      </w:r>
      <w:r>
        <w:rPr>
          <w:rFonts w:ascii="Times New Roman"/>
          <w:b w:val="false"/>
          <w:i w:val="false"/>
          <w:color w:val="ff0000"/>
          <w:sz w:val="28"/>
        </w:rPr>
        <w:t>№ 36-ОД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«Рассмотрение ходатайств о согласии на экономическую концентрацию».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Агентства Республики Казахстан по защите конкуренции (Антимонопольное агентство) (далее – Агентство)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Агентства обеспечить размещение настоящего приказа на интернет-ресурсе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Матишева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Г. Абдрахимов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2012 года № 255-ОД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«Рассмотрение ходатайств о согласии на экономическую</w:t>
      </w:r>
      <w:r>
        <w:br/>
      </w:r>
      <w:r>
        <w:rPr>
          <w:rFonts w:ascii="Times New Roman"/>
          <w:b/>
          <w:i w:val="false"/>
          <w:color w:val="000000"/>
        </w:rPr>
        <w:t>
концентрацию»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«Рассмотрение ходатайств о согласии на экономическую концентрацию»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2012 года № 807 «Об утверждении стандарта государственной услуги «Рассмотрение ходатайств о согласии на экономическую концентрацию»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Агентством Республики Казахстан по защите конкуренции (Антимонопольное агентство) и его территориальными органами (далее – антимонопольный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и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Рассмотрение ходатайств о согласии на экономическую концентрацию (далее - государственная услуга) – процедура рассмотрения ходатайств, итогом которой является предоставление потребителю согласия или запрета на экономическую концентрацию.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49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2008 года «О конкуренции»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является принятие одного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согласии на экономическую концентрацию;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запрете на экономическую концентрацию с мотивированным заключением.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оказываемой государственной услуги предоставляются потребителю письменно,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ежедневно в соответствии с графиком работы антимонопольного органа за исключением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по вопросам оказания государственной услуги, необходимых документов для ее получения предоставляется антимонопольным органом,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 интернет-ресурсе www.azk.gov.kz.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здании «Дом министерств», режим помещения: вход в здание осуществляется через бюро пропусков, которое имеет отдельный вход, и в зданиях территориальных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Для поддержки правопорядка здание имеет круглосуточный пост охраны, противопожарные сигнализации и другие меры безопасности. Здание оборудовано пандусами, предназначенными для доступа людей с ограниченными физическими возможностями и информационными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для принятия или отказа в принятии к рассмотрению ходатайства – в течение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принятия к рассмотрению ходатайства – не более 50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Сроки оказания государственной услуги приостанавливаются и возобновляются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прекращения рассмотрения ходатайства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потребителей уведомлений об отзыве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потребителем информации в определенный антимонопольным органом срок, если отсутствие такой информации препятствует рассмотрению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потребителем недостоверной информации, влияющей на объективное рассмотрение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принятии к рассмотрению ходатайства в предоставлении государственной услуги является не представление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антимонопольного органа о прекращении рассмотрения ходатайства оформляется приказом антимонопольного органа в течение 2-х рабочих дней со дня принятия такого решения и в течение 3-х рабочих дней со дня принятия такого решения отправляется почтой на адрес, указанный в ходатайстве, либо выдается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рассмотрения ходатайства не препятствует потребителю обратиться в антимонопольный орган с новым ходатайством о согласии на экономическую концентрацию.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ходатайство в антимонопольный орган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статей 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проводит регистрацию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антимонопольного органа по рассмотрению ходатайства о согласии на экономическую концентрацию (в центральном аппарате – ответственное структурное подразделение, в территориальных органах – Отдел мониторинга и анализа товарных рынков) осуществляет рассмотрение представленных потребителями ходатайств, направляет запросы, готовит мотивированный отказ или согласие потребителю. Решение о согласии или запрете на экономическую концентрацию, о пересмотре или отмене этих решений принимается Правлением Агентства Республики Казахстан по защите конкуренции (Антимонопольное агентство) (далее – 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Минимальное количество лиц, осуществляющих прием документов для оказания государственной услуги в антимонопольном органе, составляет один сотрудник.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документов в антимонопольном органе осуществляется через канцелярию антимонопольного органа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антимонопольный орган, потребителю на копии ходатайства делается отметка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Оформленное решение по предоставлению согласия или запрета на экономическую концентрацию заполняется в двух экземплярах, которые имеют одинаковый номер: первый – выдается (направляется) потребителю, второй – остается в антимонопольном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антимонопольного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антимонопольного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– антимонопольного органа по рассмотрению ходатайства о согласии на экономическую концентрацию;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– антимонопольного органа по рассмотрению ходатайства о согласии на экономическую концентрацию;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«Рассмотрение ходатайств о согласии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экономическую концентрацию»         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976"/>
        <w:gridCol w:w="1976"/>
        <w:gridCol w:w="1733"/>
        <w:gridCol w:w="1866"/>
        <w:gridCol w:w="2065"/>
        <w:gridCol w:w="1954"/>
        <w:gridCol w:w="20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</w:tr>
      <w:tr>
        <w:trPr>
          <w:trHeight w:val="322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рению</w:t>
            </w:r>
          </w:p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дней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12"/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326"/>
        <w:gridCol w:w="3536"/>
        <w:gridCol w:w="2623"/>
        <w:gridCol w:w="2454"/>
        <w:gridCol w:w="256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принятия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сделки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отказа</w:t>
            </w:r>
          </w:p>
        </w:tc>
      </w:tr>
      <w:tr>
        <w:trPr>
          <w:trHeight w:val="20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решение).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дней (возможно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рассмотрения)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- в случае утверждения решения 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169"/>
        <w:gridCol w:w="2618"/>
        <w:gridCol w:w="2490"/>
        <w:gridCol w:w="1871"/>
        <w:gridCol w:w="24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минут)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часа)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Рассма-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минут)</w:t>
            </w:r>
          </w:p>
        </w:tc>
      </w:tr>
    </w:tbl>
    <w:bookmarkStart w:name="z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в случае утверждения решения об отказе</w:t>
      </w:r>
      <w:r>
        <w:br/>
      </w:r>
      <w:r>
        <w:rPr>
          <w:rFonts w:ascii="Times New Roman"/>
          <w:b/>
          <w:i w:val="false"/>
          <w:color w:val="000000"/>
        </w:rPr>
        <w:t>
в представлении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3342"/>
        <w:gridCol w:w="3711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минут)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(3 часа)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(1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день).</w:t>
            </w:r>
          </w:p>
        </w:tc>
      </w:tr>
      <w:tr>
        <w:trPr>
          <w:trHeight w:val="36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его (1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(2 часа)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(1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(1 час)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(направляет)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(15 минут)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«Рассмотрение ходатайств о согласии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экономическую концентрацию»         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3439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