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7cf4" w14:textId="4207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и критериев оценки степени риска в сфере частного предпринимательства в области энергосбережения и повышения энергоэффективности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новых технологий Республики Казахстан от 29 июня 2012 года № 222 и Министра экономического развития и торговли Республики Казахстан от 31 июля 2012 года № 230. Зарегистрирован в Министерстве юстиции Республики Казахстан 28 августа 2012 года № 7882. Утратил силу совместным приказом Министра по инвестициям и развитию Республики Казахстан от 29 июня 2015 года № 731 и Министра национальной экономики Республики Казахстан от 20 июля 2015 года №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29.06.2015 № 731 и Министра национальной экономики РК от 20.07.2015 № 544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«О государственном контроле и надзоре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«Об энергосбережении и повышении энергоэффективности»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проверочного листа в сфере частного предпринимательства в области энергосбережения и повышения энергоэффективности по проверкам субъектов Государственного энергетического реестра,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частного предпринимательства в области энергосбережения и повышения энергоэффективности по соблюдению нормативов энергопотребления и нормативных значений коэффициента мощности в электрических сетях индивидуальными предпринимателями и юридическими лицами,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сфере частного предпринимательства в области энергосбережения и повышения энергоэффективности по проведению энергоаудита и экспертизы энергосбережения и повышения энергоэффективности,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оценки степени риска в сфере частного предпринимательства в области энергосбережения и повышения энергоэффективности,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новых технологий и энергосбережения Министерства индустрии и новых технологий Республики Казахстан (Муканов Т.А.)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Тулеушина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0"/>
        <w:gridCol w:w="820"/>
        <w:gridCol w:w="6120"/>
      </w:tblGrid>
      <w:tr>
        <w:trPr>
          <w:trHeight w:val="30" w:hRule="atLeast"/>
        </w:trPr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______________ А. Исекешев</w:t>
            </w:r>
          </w:p>
        </w:tc>
        <w:tc>
          <w:tcPr>
            <w:tcW w:w="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Министра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и 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М. Кусаинов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222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И. о.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230   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энергосбережения</w:t>
      </w:r>
      <w:r>
        <w:br/>
      </w:r>
      <w:r>
        <w:rPr>
          <w:rFonts w:ascii="Times New Roman"/>
          <w:b/>
          <w:i w:val="false"/>
          <w:color w:val="000000"/>
        </w:rPr>
        <w:t>
и повышения энергоэффективности по проверкам субъектов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энергетического реестра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РНН (БИН, ИНН)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093"/>
        <w:gridCol w:w="2433"/>
        <w:gridCol w:w="3861"/>
      </w:tblGrid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энергоаудита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ежегодного снижения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энергоаудита, в течение пяти лет после прохождения энергоаудита (для субъектов Государственного энергетического реестра, за исключением государственных учреждений)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_________________ 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(должность)       (Ф.И.О.)       (подпись)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акта (№ ________ от «___» ____________ 20__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результатом проверки ознакомлен (согласен/не согласен)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проверки проверяемый субъект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группу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5"/>
        <w:gridCol w:w="3564"/>
        <w:gridCol w:w="4841"/>
      </w:tblGrid>
      <w:tr>
        <w:trPr>
          <w:trHeight w:val="51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9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_____________________________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222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И. о.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230   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энергосбережения</w:t>
      </w:r>
      <w:r>
        <w:br/>
      </w:r>
      <w:r>
        <w:rPr>
          <w:rFonts w:ascii="Times New Roman"/>
          <w:b/>
          <w:i w:val="false"/>
          <w:color w:val="000000"/>
        </w:rPr>
        <w:t>
и повышения энергоэффективности по соблюдению нормативов</w:t>
      </w:r>
      <w:r>
        <w:br/>
      </w:r>
      <w:r>
        <w:rPr>
          <w:rFonts w:ascii="Times New Roman"/>
          <w:b/>
          <w:i w:val="false"/>
          <w:color w:val="000000"/>
        </w:rPr>
        <w:t>
энергопотребления и нормативных значений коэффициента мощности</w:t>
      </w:r>
      <w:r>
        <w:br/>
      </w:r>
      <w:r>
        <w:rPr>
          <w:rFonts w:ascii="Times New Roman"/>
          <w:b/>
          <w:i w:val="false"/>
          <w:color w:val="000000"/>
        </w:rPr>
        <w:t>
в электрических сетях индивидуальными предпринимателями и</w:t>
      </w:r>
      <w:r>
        <w:br/>
      </w:r>
      <w:r>
        <w:rPr>
          <w:rFonts w:ascii="Times New Roman"/>
          <w:b/>
          <w:i w:val="false"/>
          <w:color w:val="000000"/>
        </w:rPr>
        <w:t>
юридическими лицами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РНН (БИН, ИНН)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944"/>
        <w:gridCol w:w="2617"/>
        <w:gridCol w:w="3982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значений коэффициента мощности в электрических сетях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нормативов энергопотребления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прямых потерь, вызванных неисправностью оборудования, арматуры, эксплуатацией трубопроводов без их теплоизоляции или несоблюдением режима работы энергопотребляющего оборудования при осуществлении их производства и передачи энергетических ресурсов, воды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_________________ 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(должность)        (Ф.И.О.)      (подпись)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акта (№ ________ от «___» ____________ 20__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результатом проверки ознакомлен (согласен/не согласен)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проверки проверяемый субъект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группу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5"/>
        <w:gridCol w:w="3564"/>
        <w:gridCol w:w="4841"/>
      </w:tblGrid>
      <w:tr>
        <w:trPr>
          <w:trHeight w:val="51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9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_____________________________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222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И. о.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230    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 в области энергосбережения</w:t>
      </w:r>
      <w:r>
        <w:br/>
      </w:r>
      <w:r>
        <w:rPr>
          <w:rFonts w:ascii="Times New Roman"/>
          <w:b/>
          <w:i w:val="false"/>
          <w:color w:val="000000"/>
        </w:rPr>
        <w:t>
и повышения энергоэффективности по проведению энергоаудита и</w:t>
      </w:r>
      <w:r>
        <w:br/>
      </w:r>
      <w:r>
        <w:rPr>
          <w:rFonts w:ascii="Times New Roman"/>
          <w:b/>
          <w:i w:val="false"/>
          <w:color w:val="000000"/>
        </w:rPr>
        <w:t>
экспертизы энергосбережения и повышения энергоэффективности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РНН (БИН, ИНН)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5893"/>
        <w:gridCol w:w="2613"/>
        <w:gridCol w:w="3996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 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аккредитации в области энергосбережения и повышения энергоэффективности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проведения энергоаудита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проведения экспертизы энергосбережения и повышения энергоэффективности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предписания уполномоченного органа по устранению допущенных нарушений при осуществлении энергоаудита и (или) экспертизы энергосбережения и повышения энергоэффективности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_________________ 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(должность)          (Ф.И.О.)      (подпись)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акта (№ ________ от «___» ____________ 20__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результатом проверки ознакомлен (согласен/не согласен)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итогам проверки проверяемый субъект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группу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5"/>
        <w:gridCol w:w="3564"/>
        <w:gridCol w:w="4841"/>
      </w:tblGrid>
      <w:tr>
        <w:trPr>
          <w:trHeight w:val="51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90" w:hRule="atLeast"/>
        </w:trPr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_____________________________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2012 года № 222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И. о. Министра экономического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230      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>
области энергосбережения и повышения энергоэффективности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в области энергосбережения и повышения энергоэффективности (далее - Критерии) разработаны в соответствии с законами Республики Казахстан «Об энергосбережении и повышении энергоэффективности» и «О государственном контроле и надзоре в Республике Казахстан» и определяют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субъектов,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проверяемый субъект - субъект, осуществляющий деятельность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подразделяются на объективные – основаны на значимости рисков, возникающих при осуществлении деятельности проверяемых субъектов, и субъективные – выявленные, в результате проведенных проверок, нарушения требований законодательства Республики Казахстан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проверяемых субъектов в области энергосбережения и повышения энергоэффективности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проверяемых субъектов контроля в области энергосбережения и повышения энергоэффективности к различным степеням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Проверяемые субъекты с учетом объективных критериев оценки степени риска в области энергосбережения и повышения энергоэффективности относятся к следующим группам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Государственного энергетического реестра потребляющие энергетические ресурсы в объеме от 30 000 и более тонн условного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потребляющие энергетические ресурсы в объеме 30 000 и более тонн условного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аккредитованное уполномоченным органом осуществлять энергоаудит промышленных предприятий, а также зданий, строений, сооружений, и экспертизу энергосбережения и повышения энергоэффективности предпроектной и (или) проектной (проектно-сметной) документации зданий, строений,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средней степени риска: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Государственного энергетического реестра потребляющие энергетические ресурсы в объеме от 10 000 до 30 000 тонн условного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потребляющие энергетические ресурсы в объеме от 10 000 до 30 000 тонн условного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аккредитованное уполномоченным органом осуществлять энергоаудит энергосбережения и повышения энергоэффективности зданий, строений,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незначительной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Государственного энергетического реестра потребляющие энергетические ресурсы в объеме от 1500 до 10 000 тонн условного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потребляющие энергетические ресурсы в объеме до 1500 тонн условного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аккредитованное уполномоченным органом осуществлять экспертизу энергосбережения и повышения энергоэффективности предпроектной и (или) проектной (проектно-сметной) документации зданий, строений,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Последующее отнесение субъектов контроля к группам рисков осуществляющих с учетом субъектов критериев, к которым присваиваются соответствующие баллы,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заключения энергоаудита – 3 балла;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ежегодного снижения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энергоаудита, в течение пяти лет после прохождения энергоаудита (для субъектов Государственного энергетического реестра, за исключением государственных учреждений)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нормативных значений коэффициента мощности в электрических сетях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нормативов энергопотребления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допущение прямых потерь энергетических ресурсов, воды, при осуществлении их производства и передачи, вызванных неисправностью оборудования, арматуры, эксплуатацией трубопроводов без их теплоизоляции или несоблюдением режима работы энергопотребляющего оборудования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свидетельства об аккредитации в области энергосбережения и повышения энергоэффективности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порядка проведения энергоаудита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порядка проведения экпертизы энергосбережения и повышения энергоэффективности –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исполнение предписания уполномоченного органа по устранению допущенных нарушений при осуществлении энергоаудита и (или) экспертизы энергосбережения и повышения энергоэффективности – 2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суммы набранных баллов: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 субъекты контроля, набравшие 6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– от 4 до 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– до 4 баллов.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