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5c32" w14:textId="ac85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15 ноября 1999 года № 388 "Об утверждении Правил применения Государственного классификатора Республики Казахстан - единого классификатора назначения платежей и представления сведений по платежам в разрезе единого классификатора назначения платежей"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2012 года № 267. Зарегистрировано в Министерстве юстиции Республики Казахстан 28 сентября 2012 года № 7949. Утратило силу постановлением Правления Национального Банка Республики Казахстан от 31 августа 2016 года № 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2012 года «О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Казахстан, регулирования финансового рынка и финансовых организаций»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15 ноября 1999 года № 388 «Об утверждении Правил применения Государственного классификатора Республики Казахстан - единого классификатора назначения платежей и представления сведений по платежам в разрезе единого классификатора назначения платежей» (зарегистрированное в Реестре государственной регистрации нормативных правовых актов под № 1011)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применения кодов секторов экономики и назначения платежей и представления сведений по платежам в соответствии с ними»;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применения кодов секторов экономики и назначения платежей и представления сведений по платежам в соответствии с ними»;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Государственного классификатора Республики Казахстан - единого классификатора назначения платежей и представления сведений по платежам в разрезе единого классификатора назначения платежей,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применения кодов секторов экономики и назначения платежей и представления сведений по платежам в соответствии с ними»;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Правила применения кодов секторов экономики и назначения платежей и представления сведений по платежам в соответствии с ними (далее - Правила) разработаны в соответствии с законами Республики Казахстан от 30 марта 1995 года </w:t>
      </w:r>
      <w:r>
        <w:rPr>
          <w:rFonts w:ascii="Times New Roman"/>
          <w:b w:val="false"/>
          <w:i w:val="false"/>
          <w:color w:val="000000"/>
          <w:sz w:val="28"/>
        </w:rPr>
        <w:t>«О Национальном Банке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29 июня 1998 года </w:t>
      </w:r>
      <w:r>
        <w:rPr>
          <w:rFonts w:ascii="Times New Roman"/>
          <w:b w:val="false"/>
          <w:i w:val="false"/>
          <w:color w:val="000000"/>
          <w:sz w:val="28"/>
        </w:rPr>
        <w:t>«О платежах и переводах денег»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устанавливают систему кодирования платежей и порядок проставления кодов секторов экономики и назначения платежей в используемых на территории Республики Казахстан платежных документах и других документах, в которых обязательность проставления кодов отправителя денег и бенефициара, кодов назначения платежей предусмотрена нормативными правовыми актами Национального Банка Республики Казахстан (далее - платежные документы), и порядок, форму и сроки представления в Национальный Банк Республики Казахстан (далее - Национальный Банк) сведений по платежам в соответствии с кодами секторов экономики и назначения платежей (далее – Сведения).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Кодирование платежей используется для обеспечения прозрачности платежей, формирования системы показателей на основании представленных сведений по платежам и для анализа потоков денег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Используемые в Правилах понятия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код валюты и драгоценных металлов - условное, сокращенное обозначение национальной валюты Республики Казахстан и валют иностранных государств, а также драгоценных металлов (далее - код валюты);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платежная система - совокупность процедур, технологий, инфраструктуры, правил и стандартов, обеспечивающих проведение платежей и переводов денег между участниками платежной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код назначения платежа - условное, сокращенное цифровое обозначение назначения платежа;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электронная система платежей - система расчетов, заключения сделок, перевода денег и передачи информации в установленном электронном формате с помощью электронных средств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международные платежи - взаимные платежи и расчеты между странами, финансовыми институтами, организациями и гражданами, находящимися на территории разных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проставления кодов секторов экономики и назначения платежей применяется как в электронной системе платежей, так и для операций банка по прямым корреспондентским счетам, включая внутрибанковские и международные платежи.»;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Кодирование платежей»;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Кодирование платежей осуществляется с помощью системы цифровых и буквенных символов. Данная система формируется из дополнительных реквизитов платежного документа и кода назначения платежа. Система кодировки платежей выглядит следующим образом:»;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изложены в новой редакции тексты пунктов 11 и 12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Порядок заполнения платежных документов»;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В платежных документах, сформированных в электронном формате и на бумажном носителе, проставляются признак резидентства, коды секторов экономики отправителя денег/бенефициара, код назначения платежа, код валюты в специально отведенных полях.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графе «Назначение платежа» платежного документа отправитель денег указывает содержание конкретной операции с указанием обязательства, исполнение которого производится, а также реквизитов документов, на основании которых осуществляется перевод денег и/или платеж (в том числе, номер, дата, фамилия и инициалы).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совершении операции с ценными бумагами также указывается валюта, в которой выпущены ценные бумаги, если она отличается от валюты платежа.»;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Банк отправителя денег отказывает в акцепте платежного документа в случае ошибочного проставления в платежном документе кода отправителя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и/или организация, осуществляющая отдельные виды банковских операций, при приеме указания от инициатора платежа отказывает в акцепте платежного документа в случае несоответствия цифрового обозначения назначения платежа его текстовой части.»;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абзаца первого пункта 18-2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применения кодов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секторов экономики и назначения платежей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представления сведений по платежам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ними»;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 в новой редакции текст абзаца четвертого примечания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применения кодов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секторов экономики и назначения платежей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представления сведений по платежам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ними»;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Детализированной 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кодов назначения платежей: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«7 – Товары и нематериальные активы»: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первую кода 710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4"/>
        <w:gridCol w:w="10646"/>
      </w:tblGrid>
      <w:tr>
        <w:trPr>
          <w:trHeight w:val="510" w:hRule="atLeast"/>
        </w:trPr>
        <w:tc>
          <w:tcPr>
            <w:tcW w:w="1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«710</w:t>
            </w:r>
          </w:p>
        </w:tc>
        <w:tc>
          <w:tcPr>
            <w:tcW w:w="10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за товары, за исключением недвижимости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с кодами назначения платежа 711, 712 и 713»;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после кода 710 «Перечисление денег за бензин, предоставленный по карточке Ala card» дополнить кодами 711, 712 и 713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4"/>
        <w:gridCol w:w="10646"/>
      </w:tblGrid>
      <w:tr>
        <w:trPr>
          <w:trHeight w:val="510" w:hRule="atLeast"/>
        </w:trPr>
        <w:tc>
          <w:tcPr>
            <w:tcW w:w="1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«711</w:t>
            </w:r>
          </w:p>
        </w:tc>
        <w:tc>
          <w:tcPr>
            <w:tcW w:w="10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продажа товаров за рубежом без ввоза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на территорию Казахстана</w:t>
            </w:r>
          </w:p>
        </w:tc>
      </w:tr>
      <w:tr>
        <w:trPr>
          <w:trHeight w:val="285" w:hRule="atLeast"/>
        </w:trPr>
        <w:tc>
          <w:tcPr>
            <w:tcW w:w="1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0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за рубеж ранее ввезенных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иностранных товаров без существенного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преобразования их первоначального состояния</w:t>
            </w:r>
          </w:p>
        </w:tc>
      </w:tr>
      <w:tr>
        <w:trPr>
          <w:trHeight w:val="240" w:hRule="atLeast"/>
        </w:trPr>
        <w:tc>
          <w:tcPr>
            <w:tcW w:w="1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0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из-за рубежа раннее вывезенных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Казахстана отечественных товаров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существенного преобразования их первоначального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состояния»;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разделе «9 - Платежи в бюджет и выплаты из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913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4"/>
        <w:gridCol w:w="10646"/>
      </w:tblGrid>
      <w:tr>
        <w:trPr>
          <w:trHeight w:val="285" w:hRule="atLeast"/>
        </w:trPr>
        <w:tc>
          <w:tcPr>
            <w:tcW w:w="1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«913</w:t>
            </w:r>
          </w:p>
        </w:tc>
        <w:tc>
          <w:tcPr>
            <w:tcW w:w="10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 за нарушение 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Казахстан»;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исключить строку: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4"/>
        <w:gridCol w:w="10646"/>
      </w:tblGrid>
      <w:tr>
        <w:trPr>
          <w:trHeight w:val="690" w:hRule="atLeast"/>
        </w:trPr>
        <w:tc>
          <w:tcPr>
            <w:tcW w:w="1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«920</w:t>
            </w:r>
          </w:p>
        </w:tc>
        <w:tc>
          <w:tcPr>
            <w:tcW w:w="10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налоговый режим на основе патента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малого бизнеса»;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коды 921, 922, 923, 924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4"/>
        <w:gridCol w:w="10646"/>
      </w:tblGrid>
      <w:tr>
        <w:trPr>
          <w:trHeight w:val="510" w:hRule="atLeast"/>
        </w:trPr>
        <w:tc>
          <w:tcPr>
            <w:tcW w:w="1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«921</w:t>
            </w:r>
          </w:p>
        </w:tc>
        <w:tc>
          <w:tcPr>
            <w:tcW w:w="10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обязательствам в бюджет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камерального контроля</w:t>
            </w:r>
          </w:p>
        </w:tc>
      </w:tr>
      <w:tr>
        <w:trPr>
          <w:trHeight w:val="285" w:hRule="atLeast"/>
        </w:trPr>
        <w:tc>
          <w:tcPr>
            <w:tcW w:w="1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0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 по результатам камерального контроля</w:t>
            </w:r>
          </w:p>
        </w:tc>
      </w:tr>
      <w:tr>
        <w:trPr>
          <w:trHeight w:val="240" w:hRule="atLeast"/>
        </w:trPr>
        <w:tc>
          <w:tcPr>
            <w:tcW w:w="1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10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пени по не представленному Заявлению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ввозе товаров и уплате косвенных налогов</w:t>
            </w:r>
          </w:p>
        </w:tc>
      </w:tr>
      <w:tr>
        <w:trPr>
          <w:trHeight w:val="240" w:hRule="atLeast"/>
        </w:trPr>
        <w:tc>
          <w:tcPr>
            <w:tcW w:w="1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10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Пеня, начисленная на возвращенную сумму превышения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на добавленную стоимость»;</w:t>
            </w:r>
          </w:p>
        </w:tc>
      </w:tr>
    </w:tbl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коды 925, 926, 927, 928, 929 исключить;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подразделы 930, 940, 950 и коды 931, 932, 933, 934, 935, 936, 937, 938, 939, 941, 942, 943, 944, 945, 946, 947, 948, 949, 951, 952, 953, 954, 955, 956, 957, 958, 959 исключить;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наименование подраздела 960 изложить в следующей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5"/>
        <w:gridCol w:w="10625"/>
      </w:tblGrid>
      <w:tr>
        <w:trPr>
          <w:trHeight w:val="345" w:hRule="atLeast"/>
        </w:trPr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«960</w:t>
            </w:r>
          </w:p>
        </w:tc>
        <w:tc>
          <w:tcPr>
            <w:tcW w:w="10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Возвраты (зачеты) из бюджета»;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код 964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4"/>
        <w:gridCol w:w="10646"/>
      </w:tblGrid>
      <w:tr>
        <w:trPr>
          <w:trHeight w:val="690" w:hRule="atLeast"/>
        </w:trPr>
        <w:tc>
          <w:tcPr>
            <w:tcW w:w="1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«964</w:t>
            </w:r>
          </w:p>
        </w:tc>
        <w:tc>
          <w:tcPr>
            <w:tcW w:w="10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 излишне (ошибочно) уплаченной суммы в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задолженности по начисленным суммам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налоговой проверки»;</w:t>
            </w:r>
          </w:p>
        </w:tc>
      </w:tr>
    </w:tbl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969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4"/>
        <w:gridCol w:w="10646"/>
      </w:tblGrid>
      <w:tr>
        <w:trPr>
          <w:trHeight w:val="690" w:hRule="atLeast"/>
        </w:trPr>
        <w:tc>
          <w:tcPr>
            <w:tcW w:w="1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«969</w:t>
            </w:r>
          </w:p>
        </w:tc>
        <w:tc>
          <w:tcPr>
            <w:tcW w:w="10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 излишне (ошибочно) уплаченной суммы в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задолженности по начисленным суммам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камерального контроля»;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«Специфические переводы»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«Код «Транзитные переводы по корреспондентским счетам банков» проставляется банком-посредником. При получении транзитного платежа банк бенефициара проставляет коды секторов экономики и назначения платежей, соответствующие сделкам, для дальнейшего представления Сведений. Необходимые реквизиты данного платежа банком бенефициара проставляются на основании договора между клиентами, в соответствии с которым производится оплата за реализованные товары или оказанные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9</w:t>
      </w:r>
      <w:r>
        <w:rPr>
          <w:rFonts w:ascii="Times New Roman"/>
          <w:b w:val="false"/>
          <w:i w:val="false"/>
          <w:color w:val="000000"/>
          <w:sz w:val="28"/>
        </w:rPr>
        <w:t xml:space="preserve"> - «Платежи в бюджет и выплаты из бюджета»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«Раздел 9 - «Платежи в бюджет и выплаты из бюджета»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включает в себя коды по платежам в государственный бюджет и возврату платежей из государственного бюджета (кроме пенсий и пособий).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911 проставляется при перечислении начисленных (исчисленных) и иных обязательств в бюджет (за исключением пени и штрафов),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бюджет». Исключением являются суммы к уплате: по обязательствам в бюджет по результатам налоговых проверок; при изменении (продлении) сроков уплаты налогов, по обязательствам в бюджет по результатам камерального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912 проставляется при уплате начисленных сумм пени по обязательствам в бюджет за нарушение сроков уплаты налогов, других обязательных и иных платежей в бюджет. Исключением являются суммы пени: начисленные по результатам налоговых проверок; начисленные до продления сроков уплаты налогов; начисленные по результатам камерального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913 проставляется при уплате сумм штрафов, налагаемых за административные правонарушения, исчисленных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 административных правонарушениях». Исключением являются суммы штрафов: налагаемые по результатам налоговых проверок; наложенные до продления сроков уплаты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914 проставляется при перечислении сумм налогов, других обязательных и иных платежей в бюджет (за исключением пени и штрафов), предъявленных к уплате на основании уведомления о начисленных суммах по результатам налоговых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915 проставляется при уплате сумм пени, начисленных по результатам налоговых проверок. Исключением являются суммы пени: начисленные по обязательствам в бюджет, начисленные до продления сроков уплаты налогов, начисленные по результатам камерального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916 проставляется при уплате сумм штрафов, налагаемых по результатам налоговых проверок. Исключением являются суммы штрафов: налагаемые за нарушение законодательства Республики Казахстан (кроме налагаемых по результатам налоговых проверок); наложенные до продления сроков уплаты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917 проставляется при уплате в бюджет сумм налогов с измененным (продленным) сроком уплаты.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918 проставляется при уплате сумм пени, начисленных до продления сроков уплаты налогов. Исключением являются суммы пени: начисленные по обязательствам в бюджет за нарушение сроков уплаты налогов, начисленные по результатам налоговых проверок, начисленные по результатам камерального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919 проставляется при уплате сумм штрафов, наложенных до продления сроков уплаты налогов. Исключением являются суммы штрафов: налагаемые за административные правонарушения в области налогообложения, исчисленные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 административных правонарушениях»; налагаемые по результатам налоговых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921 проставляется при перечислении сумм налогов, других обязательных и иных платежей в бюджет (за исключением пени), предъявленных к уплате на основании уведомления об устранении нарушений, выявленных по результатам камерального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922 проставляется при уплате сумм пени, начисленных по результатам камерального контроля. Исключением являются суммы пени: начисленные по обязательствам в бюджет; начисленные до продления сроков уплаты налогов, начисленные по результатам налоговых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923 проставляется при перечислении пени по непредставленному Заявлению о ввозе товаров и уплате косвенных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924 проставляется при перечислении пени, начисленной на возвращенную сумму превышения налога на добавленную стоимость, не подтвержденную при проведении налоговой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961 проставляется при зачете налога на добавленную стоимость, уплаченного по товарам (работам, услугам), приобретаемым за счет средств гранта, в счет погашения налоговой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962 проставляется при возврате налога на добавленную стоимость уплаченного по товарам (работам, услугам), приобретаемым за счет средств гранта.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963 проставляется при возвратах налога на добавленную стоимость дипломатическим и приравненным к ним представительствам, аккредитованным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964 проставляется при зачетах излишне (ошибочно) уплаченной суммы в счет погашения задолженности по начисленным суммам по результатам налоговой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965 проставляется при выплате из бюджета пени в пользу налогоплательщика за нарушение налоговым органом срока возврата превышения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966 проставляется при выплате пени в пользу налогоплательщика за нарушение налоговым органом срока возврата налога,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967 проставляется при выплате пени в пользу налогоплательщика за нарушение налоговым органом срока зачета налога,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968 проставляется при возвратах налогоплательщикам излишней или ошибочно уплаченной суммы пени по обязательствам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969 проставляется при зачетах излишне (ошибочно) уплаченной суммы в счет погашения задолженности по начисленным суммам по результатам камерального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971 проставляется при возвратах на банковский счет налогоплательщика из бюджета излишне (ошибочно) уплаченных сумм налогов, других обязательных и иных платежей.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972 проставляется при возвратах налога на добавленную стоимость по оборотам, облагаемым по нулевой ставке, образовавшегося до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973 проставляется при зачете превышения суммы налога на добавленную стоимость, относимого в зачет, над суммой начисленного налога, образовавшегося после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974 проставляется при возвратах превышения суммы налога на добавленную стоимость, относимого в зачет, над суммой начисленного налога, образовавшегося после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975 проставляется при излишней или ошибочной уплате сумм в бюджет, переводе сумм налогов и иных обязательств в бюджет с одного кода бюджетной классификации на другой код бюджетной классификации.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976 проставляется при ошибочном зачислении налогов, других обязательных и иных платежей в бюджет в другие налоговые органы, при переводе излишне или ошибочно уплаченного налога и платежа в другие налоговые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977 проставляется при зачете налога на добавленную стоимость по оборотам, облагаемым по нулевой ставке, образовавшегося до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978 проставляется при возвратах налогоплательщикам уплаченной суммы штрафа по обязательствам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979 проставляется для прочих платежей, в том числе официальных трансфертов (субвенции, бюджетные изъятия и другие) и возврата займов.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981 проставляется при перечислении налогоплательщиком, осуществляющим деятельность в рамках предусматривающего различные условия налогообложения контракта (контракты на недропользование, по государственной программе и другие), начисленных (исчисленных) и иных обязательств в бюджет (за исключением пени и штрафов),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982 проставляется при уплате начисленных сумм пени за нарушение сроков уплаты налогов и других обязательных платежей в бюджет налогоплательщиком, осуществляющим деятельность в рамках предусматривающего различные условия налогообложения контракта (контракты на недропользование, по государственной программе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983 проставляется при уплате налогоплательщиком, осуществляющим деятельность в рамках предусматривающего различные условия налогообложения контракта (контракты на недропользование, по государственной программе и другие), сумм штрафов, налагаемых за административные правонарушения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 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984 проставляется при перечислении сумм налогов и других обязательных платежей в бюджет (за исключением пени и штрафов), предъявленных к уплате налогоплательщику, осуществляющему деятельность в рамках предусматривающего различные условия налогообложения контракта (контракты на недропользование, по государственной программе и другие). Основанием для уплаты является уведомление о начисленных суммах налогов по результатам налоговых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985 проставляется при уплате налогоплательщиком, осуществляющим деятельность в рамках предусматривающего различные условия налогообложения контракта (контракты на недропользование, по государственной программе и другие), сумм пени, начисленных по результатам налоговых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986 проставляется при уплате налогоплательщиком, осуществляющим деятельность в рамках предусматривающего различные условия налогообложения контракта (контракты на недропользование, по государственной программе и другие), сумм штрафов, налагаемых по результатам налоговых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987 проставляется при уплате в бюджет сумм налогов с измененным (продленным) сроком уплаты в соответствии с утвержденным графиком налогоплательщиком, осуществляющим деятельность в рамках предусматривающего различные условия налогообложения контракта (контракты на недропользование, по государственной программе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988 проставляется при уплате налогоплательщиком, осуществляющим деятельность в рамках предусматривающего различные условия налогообложения контракта (контракты на недропользование, по государственной программе и другие), сумм пени, начисленных до продления сроков уплаты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989 проставляется при уплате налогоплательщиками, осуществляющими деятельность в рамках предусматривающего различные условия налогообложения контракта (контракты на недропользование, по государственной программе и другие), сумм штрафов, наложенных до продления сроков уплаты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991 проставляется при перечислении физическими лицами-гражданами сумм налогов, других обязательных и иных платежей в бюджет (за исключением сумм пени и штрафов).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992 проставляется при уплате физическими лицами - гражданами сумм пени, начисленных за несвоевременное погашение обязательств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993 проставляется при уплате физическими лицами-гражданами, сумм штрафов, налагаемых за административные правонарушения, исчисленных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 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994 проставляется при погашении физическими лицами-гражданами недоимки прошлых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995 проставляется при уплате сумм штрафов, налагаемых налоговыми органами за административные правонарушения, исчисленных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 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996 проставляется при возвратах налога на добавленную стоимость, уплаченного при импорте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997 проставляется при возвратах налога на добавленную стоимость, уплаченного при приобретении работ, услуг от нерезидента.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998 проставляется при возвратах налога на добавленную стоимость по вводимым в эксплуатацию основным средствам, инвестициям в недвижимость, приобретенным биологическим активам.»;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применения кодов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секторов экономики и назначения платежей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представления сведений по платежам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ними».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