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d481" w14:textId="a38d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сентября 2012 года № 105. Зарегистрирован в Министерстве юстиции Республики Казахстан 3 октября 2012 года № 7963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отдельных норм Правил ведения и использования учета лиц, уволенных с государственной службы по отрицательным мотивам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 и статусе военнослужащих»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561-IV от 16 февраля 2012 года и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государственных органах»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552-IV от 13 февраля 2012 года и дальнейшего совершенствования ведения и использования учета лиц, уволенных с государственной службы по отрицательным мотивам,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2011 года № 39 «Об утверждении Правил ведения и использования учета лиц, уволенных с государственной службы по отрицательным мотивам» (зарегистрированный в Реестре государственной регистрации нормативных правовых актов за № 6986, опубликованный в газете «Казахстанская правда» от 23 июня 2011 года № 196 (26617)),следующие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учета лиц, уволенных с государственной службы по отрицательным мотивам (далее –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«5.Основанием для постановки на данный учет является факт увольнения лиц, по отрицательным мотивам,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«О государственной службе»; </w:t>
      </w:r>
      <w:r>
        <w:rPr>
          <w:rFonts w:ascii="Times New Roman"/>
          <w:b w:val="false"/>
          <w:i w:val="false"/>
          <w:color w:val="000000"/>
          <w:sz w:val="28"/>
        </w:rPr>
        <w:t>подпунктах 12)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«О правоохранительной службе»;в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«О воинской службе и статусе военнослужащих»;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Закона Республики Казахстан «О специальных государственных органах»;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«6.Кадровой службой государственного органа (далее – уполномоченный государственный орган) по факту увольнения лица по отрицательным мотивам в течение 3-х рабочих дней с момента увольнения выставляется статистическая карточка учета лиц, уволенных по отрицательным мотивам формы №1-ОМ (далее - карточка) в территориальные управления в 2-х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копия приказа об увольнении и копия удостоверения личности лица, уволенного по отрицательным мотивам.»;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Карточка подлежит подписанию руководителем и ответственным лицом кадровой службы (лицами, их заменяющими) органа, из которого уволен сотрудник. Руководитель и ответственное лицо в реквизитах 12, 13 указывают свою фамилию, должность и дату заполнения карточки.»;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Проверке по учету подлежат все лица, претендующие на поступление на правоохранительную службу и на службу в специальные государственные органы.»;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учета лиц, уволенных с государственной службы по отрицательным мотивам, изложить в редакции,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А. Даулбаев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105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ведения и использования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уволенных с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по отрицательным мотивам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учета лиц, уволенных с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
по отрицательным мотивам формы № 1-ОМ</w:t>
      </w:r>
      <w:r>
        <w:br/>
      </w:r>
      <w:r>
        <w:rPr>
          <w:rFonts w:ascii="Times New Roman"/>
          <w:b/>
          <w:i w:val="false"/>
          <w:color w:val="000000"/>
        </w:rPr>
        <w:t>
(составляется кадровой службой органа)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Совершено: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должностное лицо (1), лицо, приравненное к должностному (2;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2.1. Совершено: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акимом (1), судьей (2), сотрудником судебных органов (3), сотрудником Комитета по исполнению судебных актов МЮ (4);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сотрудниками правоохранительных органов: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прокуратуры (5), МВД (6), КУИС МВД (7), финансовой полиции (8), КТК МФ (9), противопожарной службы МЧС (10);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сотрудниками органов: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КНБ (11),военнослужащими МО (12), ВВ МВД(13), пограничной службы КНБ (14), Республиканской гвардии (15); </w:t>
      </w:r>
      <w:r>
        <w:rPr>
          <w:rFonts w:ascii="Times New Roman"/>
          <w:b/>
          <w:i w:val="false"/>
          <w:color w:val="000000"/>
          <w:sz w:val="28"/>
        </w:rPr>
        <w:t>служащие министерств: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юстиции (16), финансов (17), Налогового Комитета МФ (18), образования и науки (19), сельского хозяйства (20), иностранных дел (21), нефти и газа (22), здравоохранения (23), индустрии и новых технологий (24), охраны окружающей среды (25), экономического развития и торговли (26), туризма и спорта (27), культурыи информации (28), труда и социальной защиты населения (29), транспорта и коммуникаций (30), информатизации и связи (36), </w:t>
      </w:r>
      <w:r>
        <w:rPr>
          <w:rFonts w:ascii="Times New Roman"/>
          <w:b/>
          <w:i w:val="false"/>
          <w:color w:val="000000"/>
          <w:sz w:val="28"/>
        </w:rPr>
        <w:t>МЧС (44)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агентств: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статистике (31), по управлению земельными ресурсами (32), по регулированию естественных монополий (33), по делам государственной службы (35), Национального космического агентства (38), по защите конкуренции (антимонопольное агентство) (43);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(39), Счетного комитета по контролю за исполнением республиканского бюджета (40), служащие акиматов и их структурных подразделений (41), служащие прочих государственных структур (42)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ведомства)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Основания увольнения с государственной службы по отрицательным мотивам: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/>
          <w:i w:val="false"/>
          <w:color w:val="000000"/>
          <w:sz w:val="28"/>
        </w:rPr>
        <w:t xml:space="preserve"> ЗРК «О государственной службе» 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п.п.3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представление административным государственным служащим заведомо ложных сведений о его доходах и имуществе (1), </w:t>
      </w:r>
      <w:r>
        <w:rPr>
          <w:rFonts w:ascii="Times New Roman"/>
          <w:b w:val="false"/>
          <w:i w:val="false"/>
          <w:color w:val="000000"/>
          <w:sz w:val="28"/>
        </w:rPr>
        <w:t>п.п.4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несоблюдение обязанностей и ограничений, установленных ЗРК «О государственной службе» (2), </w:t>
      </w:r>
      <w:r>
        <w:rPr>
          <w:rFonts w:ascii="Times New Roman"/>
          <w:b w:val="false"/>
          <w:i w:val="false"/>
          <w:color w:val="000000"/>
          <w:sz w:val="28"/>
        </w:rPr>
        <w:t>п.п.5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непередача в доверительное управление имущества, принадлежащего на праве собственности (3), </w:t>
      </w:r>
      <w:r>
        <w:rPr>
          <w:rFonts w:ascii="Times New Roman"/>
          <w:b w:val="false"/>
          <w:i w:val="false"/>
          <w:color w:val="000000"/>
          <w:sz w:val="28"/>
        </w:rPr>
        <w:t>п.п.7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совершение коррупционного правонарушения (4), </w:t>
      </w:r>
      <w:r>
        <w:rPr>
          <w:rFonts w:ascii="Times New Roman"/>
          <w:b w:val="false"/>
          <w:i w:val="false"/>
          <w:color w:val="000000"/>
          <w:sz w:val="28"/>
        </w:rPr>
        <w:t>п.п.7-1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вступление в законную силу обвинительного приговора суда (5), </w:t>
      </w:r>
      <w:r>
        <w:rPr>
          <w:rFonts w:ascii="Times New Roman"/>
          <w:b w:val="false"/>
          <w:i w:val="false"/>
          <w:color w:val="000000"/>
          <w:sz w:val="28"/>
        </w:rPr>
        <w:t>п.п.7-2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прием на работу лица, совершившего коррупционное преступление, или лица, ранее уволенного за совершение коррупционного правонарушения (6), </w:t>
      </w:r>
      <w:r>
        <w:rPr>
          <w:rFonts w:ascii="Times New Roman"/>
          <w:b w:val="false"/>
          <w:i w:val="false"/>
          <w:color w:val="000000"/>
          <w:sz w:val="28"/>
        </w:rPr>
        <w:t>п.п. 7-3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прекращение уголовного дела по нереабилитирующим основаниям за совершение коррупционного преступления (7), </w:t>
      </w:r>
      <w:r>
        <w:rPr>
          <w:rFonts w:ascii="Times New Roman"/>
          <w:b w:val="false"/>
          <w:i w:val="false"/>
          <w:color w:val="000000"/>
          <w:sz w:val="28"/>
        </w:rPr>
        <w:t>п.п. 7-4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представление при поступлении на государственную службу заведомо ложных документов или сведений, которые могли являться основаниями для отказа в приеме на государственную службу (8);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80</w:t>
      </w:r>
      <w:r>
        <w:rPr>
          <w:rFonts w:ascii="Times New Roman"/>
          <w:b/>
          <w:i w:val="false"/>
          <w:color w:val="000000"/>
          <w:sz w:val="28"/>
        </w:rPr>
        <w:t xml:space="preserve"> Закона РК «О правоохранительной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ч.1: п.12 – за грубое нарушение служебной дисциплины (20), п.13 – за совершение проступка, дискредитирующего правоохранительный орган (21);п.14 – в связи с совершением коррупционного правонарушения (33); п.15 – вступление в законную силу обвинительного приговора суда или прекращение уголовного дела по нереабилитирующим основаниям (34); п.16 за непредставление или искажение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РК «О правоохранительной службе» (35).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26</w:t>
      </w:r>
      <w:r>
        <w:rPr>
          <w:rFonts w:ascii="Times New Roman"/>
          <w:b/>
          <w:i w:val="false"/>
          <w:color w:val="000000"/>
          <w:sz w:val="28"/>
        </w:rPr>
        <w:t xml:space="preserve"> Закона РК «О воинской службе и статусе военнослужащих» </w:t>
      </w:r>
      <w:r>
        <w:rPr>
          <w:rFonts w:ascii="Times New Roman"/>
          <w:b w:val="false"/>
          <w:i w:val="false"/>
          <w:color w:val="000000"/>
          <w:sz w:val="28"/>
        </w:rPr>
        <w:t>п.1 </w:t>
      </w:r>
      <w:r>
        <w:rPr>
          <w:rFonts w:ascii="Times New Roman"/>
          <w:b w:val="false"/>
          <w:i w:val="false"/>
          <w:color w:val="000000"/>
          <w:sz w:val="28"/>
        </w:rPr>
        <w:t>п.п.13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увольнение с воинской службы по отрицательным мотивам (22): 1- вступление в законную силу приговора суда о назначении военнослужащему уголовного наказания, в том числе условно, за исключением наказаний в виде ограничения по воинской службе и ареста (23); 2- освобождения от уголовной ответственности по нереабилитирующим основаниям (24); 3 – лишение воинского звания в установленном законодательством Республики Казахстан порядке (25); 4 – употребление при исполнении обязанностей воинской службы веществ, вызывающих состояние алкогольного, наркотического или иного опьянения (26); 5 – отчисления из военного учебного заведения (военного факультета), за исключением случаев отчисления по состоянию здоровья и по семейным обстоятельствам (27); 6 – систематического нарушения военнослужащим условий контракта (28); 7 – занятия любыми видами оплачиваемой деятельности, кроме педагогической, научной и иной творческой деятельности (29); 8 – нарушение военнослужащим мер безопасности, в том числе пожарной безопасности либо безопасности движения на служебном транспорте, которое повлекло тяжкие последствия (30); 9 – отсутствия военнослужащего на службе без уважительной причины в течение трех и более часов подряд (31); 10 – совершения виновных действий военнослужащим, непосредственно обслуживающим денежные средства или военное имущество, если эти действия дают основания для утраты доверия к нему со стороны командира (начальника) (32); 11 – нарушения установленных требований по обеспечению режима секретности, повлекших разглашение или утрату сведений, составляющих государственные секреты, их носителей (33); 12 – определенных трудовым и антикоррупционным законодательством Республики Казахстан (34).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49</w:t>
      </w:r>
      <w:r>
        <w:rPr>
          <w:rFonts w:ascii="Times New Roman"/>
          <w:b/>
          <w:i w:val="false"/>
          <w:color w:val="000000"/>
          <w:sz w:val="28"/>
        </w:rPr>
        <w:t xml:space="preserve"> Закона РК «О специальных государственных органах»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п.1 </w:t>
      </w:r>
      <w:r>
        <w:rPr>
          <w:rFonts w:ascii="Times New Roman"/>
          <w:b w:val="false"/>
          <w:i w:val="false"/>
          <w:color w:val="000000"/>
          <w:sz w:val="28"/>
        </w:rPr>
        <w:t>пп.13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увольнение сотрудников по отрицательным мотивам (35).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(решение) № ____ от "____"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Применена мера взыскания: увольнение с занимаемой должности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уволенном по отрицательным мотивам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4453"/>
        <w:gridCol w:w="475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"____" __________________ 19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рождения_________________________________________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проживания (регистрации)_________________________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 (ИИН)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Регистрационный номер налогоплательщика (РНН)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Должность, фамилия, подпись лица, заполнившего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заполнения "____" _________________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14.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регистрации в региональном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материала (протокола) по единому журналу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15.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регионального управления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