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33d5" w14:textId="dc43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частного предпринимательства в области санитарно-эпидемиологического благополучия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3 сентября 2012 года № 602 и Министра экономического развития и торговли Республики Казахстан от 21 сентября 2012 года № 272. Зарегистрирован в Министерстве юстиции Республики Казахстан 3 октября 2012 года № 7971. Утратил силу совместным приказом и.о. Министра здравоохранения Республики Казахстан от 28 ноября 2013 года № 684 и Министра регионального развития Республики Казахстан от 22 января 2014 года № 10/НҚ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здравоохранения РК от 28.11.2013 № 684 и Министра регионального развития РК от 22.01.2014 № 10/НҚ.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частного предпринимательства в области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января 2011 года № 59 и Министра экономического развития и торговли Республики Казахстан от 25 февраля 2011 года № 45 «Об утверждении критериев оценки степени рисков в сфере частного предпринимательства в области санитарно-эпидемиологического благополучия населения» (зарегистрированный в Реестре государственной регистрации нормативных правовых актов № 6841, опубликованный в газете «Казахстанская правда» 15 марта 2011 года № 188 (26609).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здравоохранения      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 С. Каирбекова                _________ Б. Сагинтаев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совместным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2012 года № 602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2012 года № 272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санитарно-эпидемиологического</w:t>
      </w:r>
      <w:r>
        <w:br/>
      </w:r>
      <w:r>
        <w:rPr>
          <w:rFonts w:ascii="Times New Roman"/>
          <w:b/>
          <w:i w:val="false"/>
          <w:color w:val="000000"/>
        </w:rPr>
        <w:t>
благополучия населения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рисков в сфере частного предпринимательства в области санитарно-эпидемиологического благополучия населения (далее - Критерии) разработаны для отнесения объектов государственного санитарно-эпидемиологического надзора, являющихся субъектами частного предпринимательства (далее - объект) к группам высокого, среднего, незначительного риска и определения периодичности проведения плановых проверок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проверяемого объекта жизни или здоровью человека, окружающей среде,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группа риска - группа объектов, имеющих общую степень риска, определяемую согласно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Система управления рисками при осуществлении государственного санитарно-эпидемиологического надзора основывается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требованиях нормативных правовых актов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результатах лабораторно-инструментальных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эпидемической значимости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данных санитарно-эпидемиологического мониторинга.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Критерии определения рисков и отнесения к группам рисков объектов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объектов по группам риска проводится для определения периодичности 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Объекты, подлежащие плановому государственному санитарно-эпидемиологическому надзору, исходя из их степени риска, распределены по группам в соответствии с приложением 1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группу высокой степени риска отнесены объекты с периодичностью проверок 1 раз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группу средней степени риска отнесены объекты с периодичностью проверок 1 раз в полугодие.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группу незначительной степени риска отнесены объекты с периодичностью проверок 1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Периодичность проверок вновь принятого в эксплуатацию объекта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 Периодичность проверок вновь принятого в эксплуатацию объекта малого бизнеса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Если объект был принят в эксплуатацию после утверждения плана проверок объектов, он вносится в план проверок на следующее полугодие с периодичностью проверок,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результатам анализа нарушений, проводится распределение объектов по группам риска на следующий год, в том числе планируемый период (полугодие),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критериев, в соответствии с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расчетов баллов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Расчет баллов по определению группы степени риска объектов проводится специалистами государственного органа санитарно-эпидемиологического надзора и утверждается руководителем данного органа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анализа проверок учитываются нарушения, выявленные при проведении плановых и внеплановых проверок за истекший календарный год (полугодие).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Если в ходе проверок в течение календарного года (полугодия) на объекте были выявлены либо не были выявлены нарушения, то при формировании плана проверок на предстоящее полугодие объекты, в зависимости от количества набранных баллов переводятся из группы в группу независимо от последовательности групп, либо остаются в соответствующей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Проверяемые объекты при наборе: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0 до 100 баллов (включительно) относятся к 3 группе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101 до 120 баллов (включительно) относятся к 2 группе;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121 и более баллов (включительно) относятся к 1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Если в истекшем календарном году (полугодии) объект не проверялся, он остается в той группе, в которую он определен по результатам предыдущего календарного года (полугодия).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Определение группы риска объектов, относящихся к одному субъекту (юридическому лицу) проводится для каждого объекта отдельно.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           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объектов контроля по группам в зависимости</w:t>
      </w:r>
      <w:r>
        <w:br/>
      </w:r>
      <w:r>
        <w:rPr>
          <w:rFonts w:ascii="Times New Roman"/>
          <w:b/>
          <w:i w:val="false"/>
          <w:color w:val="000000"/>
        </w:rPr>
        <w:t>
от степени рисков, базовая периодичность проверок</w:t>
      </w:r>
      <w:r>
        <w:br/>
      </w:r>
      <w:r>
        <w:rPr>
          <w:rFonts w:ascii="Times New Roman"/>
          <w:b/>
          <w:i w:val="false"/>
          <w:color w:val="000000"/>
        </w:rPr>
        <w:t>
и лабораторно-инструментальных исследований</w:t>
      </w:r>
    </w:p>
    <w:bookmarkEnd w:id="8"/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 группа – объекты высокой степени риска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3696"/>
        <w:gridCol w:w="1567"/>
        <w:gridCol w:w="1658"/>
        <w:gridCol w:w="1979"/>
        <w:gridCol w:w="1851"/>
        <w:gridCol w:w="1467"/>
        <w:gridCol w:w="1382"/>
      </w:tblGrid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объектов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лабораторно-инструментальных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молочные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кухни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санаторные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(круглогодичные,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 торговли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пансионатах, медресе,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приютах, вахтовых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крема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стационарную помощь,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(диспансеров),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 (диспансеров,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(диспансеров);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крови;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морском,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бортового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морские, 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водные, воздушные)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пассажиров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детей)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</w:tbl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 группа – объекты средней степени риска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3707"/>
        <w:gridCol w:w="1499"/>
        <w:gridCol w:w="1696"/>
        <w:gridCol w:w="1909"/>
        <w:gridCol w:w="1887"/>
        <w:gridCol w:w="1526"/>
        <w:gridCol w:w="1250"/>
      </w:tblGrid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объектов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 лабораторно-инструментальных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троль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юношества,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пансионаты, медресе,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детей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реализацией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скоропортящихся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продуктов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Молокоперерабатываю-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объекты,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Мясоперерабатывающие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мясных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полуфабрикатов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Рыбооперерабатывающие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полуфабрикатов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рыбной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Птицеперерабатывающие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 птицы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 птицы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с оптовой,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торговлей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продукцией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пива), безалкогольной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кваса,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напитков) и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расфасованной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масложировой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групп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выпечке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хлеба и хлебобулочных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 эксплуатацию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чипсов,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сухариков, кукурузных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палочек, казинаков,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семечек,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завтраков, слайсов,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сахарной ваты,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поп-корна, жареных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орехов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Склады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стационарную помощь: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(диспансеры),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(диспансеры,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(диспансеры)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 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 ВИЧ/СПИД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Водоисточники,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нецентрализованные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Дома-интернаты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взрослых).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для инвалидов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престарелых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морские, 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водные, воздушные,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воды, радиоактивных,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опасных, химических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токсических веществ)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Строящиеся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 ремонта,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площадки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детские ясли и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типов,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с полным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пребыванием детей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 группа – объекты незначительной степени риска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3250"/>
        <w:gridCol w:w="1494"/>
        <w:gridCol w:w="1795"/>
        <w:gridCol w:w="2093"/>
        <w:gridCol w:w="2220"/>
        <w:gridCol w:w="1690"/>
        <w:gridCol w:w="1436"/>
      </w:tblGrid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объектов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 лабораторно-инструментальных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(обувь, одежда,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игрушки)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Компьютерные клубы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макаронных изделий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йодированной соли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Плодоперерабатыва-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соевой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мукомольные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кислот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крахмалопаточной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с 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торговлей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продукцией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анатомии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центры, салоны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гигиены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офисов,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Парки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(гостиницы,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мотели, кемпинги,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вахтовые поселки)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пляжи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14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объекты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(воздушных,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агрохимикатов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 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использованием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 сети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Примечание. Периодичность контроля за безопасностью питьевой воды распределительной сети (контрольные точки) устанавливается государственными органами санитарно-эпидемиологической службы исходя из санитарно-эпидемиологической ситуации на подконтрольной территории.</w:t>
      </w:r>
    </w:p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           </w:t>
      </w:r>
    </w:p>
    <w:bookmarkEnd w:id="12"/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для объектов 1 группы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6176"/>
        <w:gridCol w:w="2256"/>
        <w:gridCol w:w="1879"/>
        <w:gridCol w:w="2195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результатов лабораторно-инструментальных исследований (свыше 10 % от общего количества замеров)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нарушения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баллов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результатов лабораторных исследований проб пищи (свыше 10 % от общего количества проб), воды (свыше 10 % от общего количества проб), смывов (свыше 2 % от общего количества смывов)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нарушения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баллов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Нарушения по организации и проведению санитарно-противоэпидемических (профилактических) мероприятий, организации инфекционного контроля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нарушения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баллов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хранению, использованию и реализации средств и препаратов дезинсекции, дератизации, дезинфекции, иммунобиологических, лекарственных препаратов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нарушения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баллов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требований к водоснабжению, водоотведению, вентиляции, освещению, кондиционированию, микроклимату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нарушения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баллов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декретированных групп населения предварительного и/или периодического (с целью предупреждения и нераспространения инфекционных и паразитарных заболеваний) медицинского осмотра, вакцинации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нарушения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баллов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проведению дезинфекционных, дезинсекционных и дератизационных мероприятий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нарушения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баллов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проектной мощности объекта. Несоблюдение норм площади на одного человека/ребенка/место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устройству и содержанию объекта, к набору, размещению и санитарно-техническому состоянию помещений, по обеспечению разделения «чистых» и «грязных» потоков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 и эксплуатации оборудования, отсутствие, недостаток, неисправность технологического, холодильного, производственного и медицинского оборудования, нарушение требований к его расстановке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и использование запрещенных блюд, изделий, продуктов и продукции, в соответствии с действующим законодательством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условий и сроков хранения продуктов, сроков реализации готовой продукции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условиям производства (технологическому процессу, технологии производства), предоставляемым услугам, организация производственного контроля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документов, подтверждающих безопасность сырья, продуктов питания и оборудования, контактирующего с пищевыми продуктами и водой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эксплуатации оборудования и инвентаря, требований к их содержанию, мытью и обработке. Нарушение требований к маркировке кухонного инвентаря, к оснащенности технологическим оборудованием, твердым и мягким инвентарем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сбору, стирке, транспортировке и хранению белья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сбору, хранению, транспортировке, обезвреживанию и утилизации отходов, в том числе медицинских отходов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требований к оснащению, оборудованию и содержанию медицинского, прививочного кабинета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 нарушения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условий труда, требований к бытовому обслуживанию, к производственной гигиене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 нарушения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мебели, спортивному и игровому оборудованию, игровым и спортивным площадкам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 нарушения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зонированию, содержанию и благоустройству территории, санитарному состоянию санитарно-дворовых установок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 нарушения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для объектов 2 группы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6176"/>
        <w:gridCol w:w="2256"/>
        <w:gridCol w:w="1900"/>
        <w:gridCol w:w="2174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результатов лабораторно-инструментальных исследований (свыше 10 % от общего количества замеров)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нарушения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баллов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результатов лабораторных исследований проб пищи (свыше 10% от общего количества проб), воды (свыше 10 % от общего количества проб), смывов (свыше 2 % от общего количества смывов)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нарушения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баллов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по организации и проведению санитарно-противоэпидемических (профилактических) мероприятий, организации инфекционного контроля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нарушения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баллов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хранению, использованию и реализации средств и препаратов дезинсекции, дератизации, дезинфекции, иммунобиологических, лекарственных препаратов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нарушения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баллов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декретированных групп населения предварительного и/или периодического (с целью предупреждения и нераспространения инфекционных и паразитарных заболеваний) медицинского осмотра, вакцинации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нарушения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баллов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проведению дезинфекционных, дезинсекционных и дератизационных мероприятий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нарушения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баллов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условий и сроков хранения продуктов, сроков реализации готовой продукции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проектной мощности объекта. Несоблюдение норм площади на одного человека/ребенка/место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устройству и содержанию объекта, к набору, размещению и санитарно-техническому состоянию помещений, по обеспечению разделения «чистых» и «грязных» потоков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 и эксплуатации оборудования, отсутствие, недостаток, неисправность технологического, холодильного, производственного и медицинского оборудования, нарушение требований к его расстановке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водоснабжению, водоотведению, вентиляции, освещению, кондиционированию, микроклимату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и использование запрещенных блюд, изделий, продуктов и продукции, в соответствии с действующим законодательством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условиям производства (технологическому процессу, технологии производства), предоставляемым услугам, организация производственного контроля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документов, подтверждающих безопасность сырья, продуктов питания и оборудования, контактирующего с пищевыми продуктами и водой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сбору, стирке, транспортировке и хранению белья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требований к сбору, хранению, транспортировке, обезвреживанию и утилизации отходов, в том числе медицинских отходов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требований к оснащению, оборудованию и содержанию медицинского, прививочного кабинета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 нарушения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условий труда, требований к бытовому обслуживанию, к производственной гигиене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требований к мебели, спортивному и игровому оборудованию, игровым и спортивным площадкам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 нарушения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эксплуатации оборудования и инвентаря, требований к их содержанию, мытью и обработке. Нарушение требований к маркировке кухонного инвентаря, к оснащенности технологическим оборудованием, твердым и мягким инвентарем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 нарушения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зонированию, содержанию и благоустройству территории, санитарному состоянию санитарно-дворовых установок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 нарушения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для объектов 3 группы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6176"/>
        <w:gridCol w:w="2256"/>
        <w:gridCol w:w="1942"/>
        <w:gridCol w:w="2132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результатов лабораторно-инструментальных исследований (свыше 10 % от общего количества замеров)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нарушения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баллов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результатов лабораторных исследований проб пищи (свыше 10% от общего количества проб), воды (свыше 10 % от общего количества проб), смывов (свыше 2 % от общего количества смывов)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нарушения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баллов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у декретированных групп населения предварительного и/или периодического (с целью предупреждения и нераспространения инфекционных и паразитарных заболеваний) медицинского осмотра, вакцинации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нарушения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баллов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хранению и использованию и реализации средств и препаратов дезинсекции, дератизации, дезинфекции, иммунобиологических, лекарственных препаратов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нарушения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баллов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Нарушения по организации и проведению санитарно-противоэпидемических (профилактических) мероприятий, организации инфекционного контроля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нарушения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баллов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проектной мощности объекта. Несоблюдение норм площади на одного человека/ребенка/место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сбору, стирке, транспортировке и хранению белья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устройству и содержанию объекта, к набору, размещению и санитарно-техническому состоянию помещений, по обеспечению разделения «чистых» и «грязных» потоков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 и эксплуатации оборудования, отсутствие, недостаток, неисправность технологического, холодильного, производственного и медицинского оборудования, нарушение требований к его расстановке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водоснабжению, водоотведению, вентиляции, освещению, кондиционированию, микроклимату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и использование запрещенных блюд, изделий, продуктов и продукции, в соответствии с действующим законодательством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условиям производства (технологическому процессу, технологии производства), предоставляемым услугам, организация производственного контроля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документов, подтверждающих безопасность сырья, продуктов питания и оборудования, контактирующего с пищевыми продуктами и водой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нарушений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эксплуатации оборудования и инвентаря, требований к их содержанию, мытью и обработке. Нарушение требований к маркировке кухонного инвентаря, к оснащенности технологическим оборудованием, твердым и мягким инвентарем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условий и сроков хранения продуктов, сроков реализации готовой продукции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мебели, спортивному и игровому оборудованию, игровым и спортивным площадкам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 нарушения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балл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проведению дезинфекционных, дезинсекционных и дератизационных мероприятий,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 нарушения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условий труда, требований к бытовому обслуживанию, производственной гигиене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требований к оснащению, оборудованию и содержанию медицинского, прививочного кабинета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 нарушения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сбору, хранению, транспортировке, обезвреживанию и утилизации отходов, в том числе медицинских отходов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 нарушения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зонированию, содержанию и благоустройству территории, санитарному состоянию санитарно-дворовых установок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 нарушения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           </w:t>
      </w:r>
    </w:p>
    <w:bookmarkEnd w:id="16"/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баллов по распределению объектов 1 группы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794"/>
        <w:gridCol w:w="1809"/>
        <w:gridCol w:w="3251"/>
        <w:gridCol w:w="3043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нарушений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баллов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баллов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 нарушения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 = 1 баллу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121 балла и выше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 = 10 баллам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нарушения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 = 20 баллам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баллов по распределению объектов 2 группы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794"/>
        <w:gridCol w:w="1809"/>
        <w:gridCol w:w="3251"/>
        <w:gridCol w:w="3043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нарушений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баллов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баллов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 нарушения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 = 1 баллу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120 баллов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 = 10 баллам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нарушения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 = 20 баллам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баллов по распределению объектов 3 группы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794"/>
        <w:gridCol w:w="1809"/>
        <w:gridCol w:w="3251"/>
        <w:gridCol w:w="3043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нарушений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баллов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баллов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 нарушения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 = 1 баллу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100 баллов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 = 10 баллам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нарушения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 = 20 баллам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           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Утверждаю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государственный санитарный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ФИО, подпись                </w:t>
      </w:r>
    </w:p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Определение степени риска для объектов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санитарно-эпидемиологического надзора 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наименование объекта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1523"/>
        <w:gridCol w:w="1307"/>
        <w:gridCol w:w="2127"/>
        <w:gridCol w:w="1717"/>
        <w:gridCol w:w="1717"/>
        <w:gridCol w:w="1523"/>
        <w:gridCol w:w="1524"/>
        <w:gridCol w:w="1718"/>
        <w:gridCol w:w="899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запланированных проверок объекта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фактически проведенных проверок объекта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выявленных нарушений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баллов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группу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группу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(указывается количество набранных баллов, количество проверок в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(полугодие), группа риска,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ФИО, должность, подпись специалиста, проводившего определение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