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a541" w14:textId="99da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сфере частного предпринимательства в области защиты прав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образования Республики Казахстан от 10 августа 2012 года № 367 и Министра экономического развития и торговли Республики Казахстан от 24 октября 2012 года № 294. Зарегистрирован в Министерстве юстиции Республики Казахстан 8 ноября 2012 года № 8059. Утратил силу совместным приказом Министра образования и науки Республики Казахстан от 26 июня 2015 года № 419 и и.о. Министра национальной экономики Республики Казахстан от 30 июня 2015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образования и науки РК от 26.06.2015 № 419 и и.о. Министра национальной экономики Республики Казахстан от 30 июня 2015 года № 488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августа 2002 года «О правах ребенка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области защиты прав ребенка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в области защиты прав ребенка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марта 2010 года № 91, Министра экономики и бюджетного планирования Республики Казахстан от 11 марта 2010 года № 129 «Об утверждении критериев оценки степени риска и форм проверочных листов по проверкам в области охраны прав и защиты интересов детей-сирот и детей, оставшихся без попечения родителей» (зарегистрирован в Реестре государственной регистрации нормативных правовых актов за № 6140, опубликован в Собрании актов центральных исполнительных и иных центральных государственных органов Республики Казахстан № 12,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образования и науки Республики Казахстан (Шер Р.П.)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совместного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образования и науки Республики Казахстан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со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И.о. Министра образования и науки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 М. Орунханов            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«___» _______ 2012 года                 «___» ________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367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 № 294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</w:t>
      </w:r>
      <w:r>
        <w:br/>
      </w:r>
      <w:r>
        <w:rPr>
          <w:rFonts w:ascii="Times New Roman"/>
          <w:b/>
          <w:i w:val="false"/>
          <w:color w:val="000000"/>
        </w:rPr>
        <w:t>
частного предпринимательства в области защиты прав ребенка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сфере частного предпринимательства в области защиты прав ребенка (далее – Критерии) разработаны для определения показателей рисков в целях отнесения субъектов контроля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– физические лица и юридические лица, являющиеся субъектами частного предпринимательства, осуществляющие деятельность по защите прав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группам риска осуществляется путем первичного и последующего распределения согласно приложению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Первично все субъекты контроля относятся к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Последующее распределение субъектов контроля к группам риска осуществляется в зависимости от набранных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субъекты контроля распределяются по степеням риска следующим образом,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10 до 19 баллов включительно относятся к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20 до 40 баллов включительно –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41 баллов и выше –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по внеплановым проверкам нарушений в организациях в зависимости от суммы набранных баллов данная организация переводится в высокую или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каждую организацию ведется наблюдательное дело, в котором подшиваются акт о назначении проверки, проверочный лист, необходимые сведения по основным показателям деятельности.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сфере частного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прав ребенка     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защиты прав ребенка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7269"/>
        <w:gridCol w:w="1075"/>
        <w:gridCol w:w="988"/>
        <w:gridCol w:w="1075"/>
        <w:gridCol w:w="2615"/>
      </w:tblGrid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оценки рисков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личных дел воспитанников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руководящими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педагогическими кадрами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детей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Cоответствие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права детей на отдых,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и досуг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367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 № 294 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защиты прав ребенка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Орган, назначивший проверку: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субъекта контроля: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Местонахождение субъекта контроля (юридический адрес, телефон,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адрес):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РНН (БИН):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Акт о назначении проверки: «__» _______ 20_____ года №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9801"/>
        <w:gridCol w:w="746"/>
        <w:gridCol w:w="809"/>
        <w:gridCol w:w="2004"/>
      </w:tblGrid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защиты прав ребенка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личных дел воспитанников (решение местных исполнительных органов о направлении в организацию образования; свидетельство о рождении; медицинские документы о состоянии здоровья и прививках; документы об образовании (для детей школьного возраста); акт обследования условий жизни ребенка; сведения о родителях или лицах их заменяющих (копии свидетельств о смерти родителей, решение суда, справка о болезни или розыске родителей и другие документы, подтверждающие отсутствие родителей или невозможность воспитания ими своих детей); справка о наличии и местожительстве братьев, сестер и других близких родственников; опись имущества, оставшегося после смерти родителей, сведения о лицах, отвечающих за его сохранность; документы о закреплении жилой площади за несовершеннолетними; пенсионная книжка получающих пенсию, пособие, копия решения суда о взыскании алиментов (при получении их на ребенка родителем или лицом, его заменяющим)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руководящими и педагогическими кадрами (на педагогическую работу в организацию принимаются лица, имеющие необходимую профессионально-педагогическую квалификацию, соответствующую требованиям квалификационной характеристики по специальности и подтвержденную документами государственного образца об образовании. Руководитель организации образования назначается из числа лучших педагогических работников, обладающих организаторскими способностями, имеющих высшее педагогическое образование и стаж педагогической работы не менее 5-ти лет)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штатного медицинского персонала, который обеспечивает охрану здоровья детей, укрепление их психофизического состояния, проведение профилактических мероприятий, санитарно-гигиеническое состояние организаций, контроль за организацией питания, в том числе диетического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Cоответствие учредительных документов организации требованиям законодательства Республики Казахстан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обеспечению права детей на отдых, оздоровление и досуг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«_____»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«_____»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