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07614" w14:textId="da076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30 декабря 2008 года № 644 "Об утверждении Правил составления и представления бюджетной отчетности уполномоченными органами по исполнению бюджета"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октября 2012 года № 473. Зарегистрирован в Министерстве юстиции Республики Казахстан 23 ноября 2012 года № 8090. Утратил силу приказом Заместителя Премьер-Министра Республики Казахстан - Министра финансов Республики Казахстан от 31 июля 2014 года № 324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Заместителя Премьер-Министра РК - Министра финансов РК от 31.07.2014 </w:t>
      </w:r>
      <w:r>
        <w:rPr>
          <w:rFonts w:ascii="Times New Roman"/>
          <w:b w:val="false"/>
          <w:i w:val="false"/>
          <w:color w:val="ff0000"/>
          <w:sz w:val="28"/>
        </w:rPr>
        <w:t>№ 324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644 «Об утверждении Правил составления и представления бюджетной отчетности уполномоченными органами по исполнению бюджета» (зарегистрированный в Реестре государственной регистрации нормативных правовых актов за № 5489)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бюджетной отчетности уполномоченными органами по исполнению бюджета,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«80. Оперативный отчет о кредиторской задолженности представляется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ведомством не позднее 20 числа месяца, следующего за отчетным, в виде электронной базы данных, а также в виде сопроводительного письма, оформленного в соответствии с требованиями Единой системы электронного документооборота (далее - ЕСЭДО), с вложением в электронном виде отчетных данных по форме КЗ-Б и КЗ-П и информации о причинах образования кредиторской задолженности, образовавшейся за счет бюджетных и прочих средств, согласно приложениям 16 и 16-1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причинах образования задолженности включает объяснение причин образования задолженности по каждой бюджетной программе (подпрограмме);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местными уполномоченными органами области, города республиканского значения, столицы по исполнению бюджета – центральному уполномоченному органу по исполнению бюджета не позднее 20 числа месяца, следующего за отчетным, в виде электронной базы данных с последующим, до конца месяца, следующего за отчетным, подтверждением отчетных данных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ежемесячному отчету о кредиторской задолженности по формам КЗ-Б и КЗ-П на бумажном носителе прилагается информация о причинах образования кредиторской задолженности, образовавшейся за счет бюджетных и прочих средств, согласно приложениям 16 и 16-1 соответственно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причинах образования задолженности включает объяснение причин образования задолженности по каждой бюджетной программе (подпрограмме).»;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«83. Ведомство и местные уполномоченные органы области, города республиканского значения, столицы по исполнению бюджета уточненные отчеты за полугодие и за 9 месяцев представляют в соответствующее структурное подразделение центрального уполномоченного органа по исполнению бюджета, не позднее 20 числа второго месяца, следующего за отчетным периодом, за истекший финансовый год - не позднее 1 числа третьего месяца, следующего за отчетным финансовым годом.»;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«84. Уточненные отчеты о кредиторской задолженности направляются в виде электронной базы данных и на бумажном носителе сопроводительным письмом, составленном на официальном бланке за подписью руководителя и указанием сведений об исполнителе.»;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«93. Оперативный отчет о дебиторской задолженности представляется ежемесячно: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ведомством не позднее 20 числа месяца, следующего за отчетным, в виде электронной базы данных, а также в виде сопроводительного письма, оформленного в соответствии с требованиями ЕСЭДО, с вложением в электронном виде отчетных данных по форме ДЗ-Б и ДЗ-П и информации о причинах образования дебиторской задолженности, образовавшейся за счет бюджетных и прочих средств, согласно приложениям 16-1 и 16-2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причинах образования задолженности включает объяснение причин образования задолженности по каждой бюджетной программе (подпрограмме).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местными уполномоченными органами области, города республиканского значения, столицы по исполнению бюджета – центральному уполномоченному органу по исполнению бюджета не позднее 20 числа месяца, следующего за отчетным, в виде электронной базы данных с последующим, до конца месяца, следующего за отчетным, подтверждением отчетных данных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ежемесячному отчету о дебиторской задолженности по формам ДЗ-Б и ДЗ-П на бумажном носителе прилагается информация о причинах образования кредиторской задолженности, образовавшейся за счет бюджетных и прочих средств,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16-2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причинах образования задолженности включает объяснение причин образования задолженности по каждой бюджетной программе (подпрограмме).»;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«96. Ведомство и местные уполномоченные органы области, города республиканского значения, столицы по исполнению бюджета уточненные отчеты за полугодие и за 9 месяцев представляют в соответствующее структурное подразделение центрального уполномоченного органа по исполнению бюджета не позднее 20 числа второго месяца, следующего за отчетным периодом, за истекший финансовый год – не позднее 1 числа третьего месяца, следующего за отчетным финансовым годом.»;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«97. Уточненные отчеты о дебиторской задолженности направляются в виде электронной базы данных и на бумажном носителе сопроводительным письмом, составленном на официальном бланке за подписью руководителя и указанием сведений об исполнителе.»;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16-2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бюджетных процедур (Калиева А.Н.)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регистрации, за исключением абзацев одиннадцатого, двенадцатого, пятнадцатого, двадцать четвертого, двадцать пятого, двадцать восьмого, тридцать первого пункта 1 настоящего приказа, которые вводятся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Жамишев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№ 473</w:t>
      </w:r>
    </w:p>
    <w:bookmarkEnd w:id="1"/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Информация о причинах образования кредиторской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_____________________________________ </w:t>
      </w:r>
      <w:r>
        <w:rPr>
          <w:rFonts w:ascii="Times New Roman"/>
          <w:b/>
          <w:i w:val="false"/>
          <w:color w:val="000000"/>
          <w:sz w:val="28"/>
        </w:rPr>
        <w:t>за счет бюджетных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(наименование бюджета)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по состоянию на __________________________ 201___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Вид бюджета</w:t>
      </w:r>
      <w:r>
        <w:rPr>
          <w:rFonts w:ascii="Times New Roman"/>
          <w:b w:val="false"/>
          <w:i w:val="false"/>
          <w:color w:val="000000"/>
          <w:sz w:val="28"/>
        </w:rPr>
        <w:t>          -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 - месячная, квартальная, годовая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Единица измерения</w:t>
      </w:r>
      <w:r>
        <w:rPr>
          <w:rFonts w:ascii="Times New Roman"/>
          <w:b w:val="false"/>
          <w:i w:val="false"/>
          <w:color w:val="000000"/>
          <w:sz w:val="28"/>
        </w:rPr>
        <w:t>    -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440"/>
        <w:gridCol w:w="458"/>
        <w:gridCol w:w="785"/>
        <w:gridCol w:w="906"/>
        <w:gridCol w:w="717"/>
        <w:gridCol w:w="1125"/>
        <w:gridCol w:w="1164"/>
        <w:gridCol w:w="1130"/>
        <w:gridCol w:w="1166"/>
        <w:gridCol w:w="942"/>
        <w:gridCol w:w="959"/>
        <w:gridCol w:w="1045"/>
        <w:gridCol w:w="1033"/>
        <w:gridCol w:w="753"/>
      </w:tblGrid>
      <w:tr>
        <w:trPr>
          <w:trHeight w:val="270" w:hRule="atLeast"/>
        </w:trPr>
        <w:tc>
          <w:tcPr>
            <w:tcW w:w="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ствам, 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наступил</w:t>
            </w:r>
          </w:p>
        </w:tc>
        <w:tc>
          <w:tcPr>
            <w:tcW w:w="1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взно-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пил)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отчетов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</w:t>
            </w:r>
          </w:p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 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рифов</w:t>
            </w:r>
          </w:p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сверок</w:t>
            </w:r>
          </w:p>
        </w:tc>
        <w:tc>
          <w:tcPr>
            <w:tcW w:w="1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таточ-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гр.13)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 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государственного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 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 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 составление отчета 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  (расшифровка подписи)</w:t>
      </w:r>
    </w:p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октября 2012 года № 473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16-2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составления и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бюджетной отчетности уполномоченными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органами по исполнению бюджета    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Информация о причинах образования дебиторской задолженности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_____________________________________ </w:t>
      </w:r>
      <w:r>
        <w:rPr>
          <w:rFonts w:ascii="Times New Roman"/>
          <w:b/>
          <w:i w:val="false"/>
          <w:color w:val="000000"/>
          <w:sz w:val="28"/>
        </w:rPr>
        <w:t>за счет бюджетных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 (наименование бюджета)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по состоянию на __________________________ 201___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Вид бюджета</w:t>
      </w:r>
      <w:r>
        <w:rPr>
          <w:rFonts w:ascii="Times New Roman"/>
          <w:b w:val="false"/>
          <w:i w:val="false"/>
          <w:color w:val="000000"/>
          <w:sz w:val="28"/>
        </w:rPr>
        <w:t>           -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Периодичность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- месячная, квартальная, годовая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Единица измерения    </w:t>
      </w:r>
      <w:r>
        <w:rPr>
          <w:rFonts w:ascii="Times New Roman"/>
          <w:b w:val="false"/>
          <w:i w:val="false"/>
          <w:color w:val="000000"/>
          <w:sz w:val="28"/>
        </w:rPr>
        <w:t>-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422"/>
        <w:gridCol w:w="405"/>
        <w:gridCol w:w="628"/>
        <w:gridCol w:w="730"/>
        <w:gridCol w:w="713"/>
        <w:gridCol w:w="857"/>
        <w:gridCol w:w="851"/>
        <w:gridCol w:w="748"/>
        <w:gridCol w:w="836"/>
        <w:gridCol w:w="836"/>
        <w:gridCol w:w="767"/>
        <w:gridCol w:w="802"/>
        <w:gridCol w:w="665"/>
        <w:gridCol w:w="1912"/>
        <w:gridCol w:w="1555"/>
      </w:tblGrid>
      <w:tr>
        <w:trPr>
          <w:trHeight w:val="225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</w:p>
        </w:tc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 гр.6-гр.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 -гр.8-гр.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9-гр.10-гр.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11-гр.12-гр.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13-гр.14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деби-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</w:t>
            </w:r>
          </w:p>
        </w:tc>
        <w:tc>
          <w:tcPr>
            <w:tcW w:w="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подотчет</w:t>
            </w:r>
          </w:p>
        </w:tc>
        <w:tc>
          <w:tcPr>
            <w:tcW w:w="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Задолженность, образовавшаяся в связи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обя-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зательств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пога-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ведомства, осуществляющего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обслуживание государственного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местного уполномоченного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исполнению бюджета _____________________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(подпись)          (расшифровка подписи)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структурного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ведомства,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ответственного за составление отчета __________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(подпись)  (расшифровка подписи)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