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02c8" w14:textId="5d90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25 мая 2012 года № 3-1/273 "Об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направлениям субсидирования, в пределах средств, выделенных по регионам"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ноября 2012 года № 3-1/587. Зарегистрирован в Министерстве юстиции Республики Казахстан 7 декабря 2012 года № 8130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от 16 мая 2012 года № 625,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25 мая 2012 года № 3-1/273 «Об утверждении распределения предусмотренных в республиканском бюджете средств на субсидирование повышения продуктивности и качества продукции животноводства по направлениям субсидирования, в пределах средств, выделенных по регионам» (зарегистрированный в Реестре государственной регистрации нормативных правовых актов за № 7686, опубликованный в газете «Казахстанская правда» от 5 июня 2012 года № 169-170 (26988-26989)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3-1/587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3-1/273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в республиканском бюджете средств</w:t>
      </w:r>
      <w:r>
        <w:br/>
      </w:r>
      <w:r>
        <w:rPr>
          <w:rFonts w:ascii="Times New Roman"/>
          <w:b/>
          <w:i w:val="false"/>
          <w:color w:val="000000"/>
        </w:rPr>
        <w:t>
на субсидирование повышения продуктивности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
животноводства по направлениям субсидирования,</w:t>
      </w:r>
      <w:r>
        <w:br/>
      </w:r>
      <w:r>
        <w:rPr>
          <w:rFonts w:ascii="Times New Roman"/>
          <w:b/>
          <w:i w:val="false"/>
          <w:color w:val="000000"/>
        </w:rPr>
        <w:t>
в пределах средств, выделенных по регионам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1442"/>
        <w:gridCol w:w="1571"/>
        <w:gridCol w:w="1397"/>
        <w:gridCol w:w="1409"/>
        <w:gridCol w:w="1397"/>
        <w:gridCol w:w="1590"/>
        <w:gridCol w:w="1409"/>
        <w:gridCol w:w="1202"/>
        <w:gridCol w:w="1590"/>
        <w:gridCol w:w="1590"/>
        <w:gridCol w:w="1573"/>
        <w:gridCol w:w="1573"/>
      </w:tblGrid>
      <w:tr>
        <w:trPr>
          <w:trHeight w:val="30" w:hRule="atLeast"/>
        </w:trPr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5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72 000,0 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7 357,0 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333 691,0 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891 605,0 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146 583,0 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1 480 337,0  </w:t>
            </w:r>
          </w:p>
        </w:tc>
      </w:tr>
      <w:tr>
        <w:trPr>
          <w:trHeight w:val="40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176 088,0 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215 600,0 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12 607,0 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68 681,0 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233 660,0 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69 750,0 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931 306,0  </w:t>
            </w:r>
          </w:p>
        </w:tc>
      </w:tr>
      <w:tr>
        <w:trPr>
          <w:trHeight w:val="45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376 520,0 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344 790,0 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47 618,0 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27 054,0 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512 241,0 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13 036,0 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43 691,0 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3 808 384,0 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1 033 000,0 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231 300,0 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6 524 670,0  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437 281,0 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103 600 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30 110,0 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46 954,0 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2 676,0 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730 100,0 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43 100,0 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1 783 825,0 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261 450,0 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3 439 096,0  </w:t>
            </w:r>
          </w:p>
        </w:tc>
      </w:tr>
      <w:tr>
        <w:trPr>
          <w:trHeight w:val="49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136 433,0 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104 566,0 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33 491,0 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57 772,0 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58 500,0 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502 976,0  </w:t>
            </w:r>
          </w:p>
        </w:tc>
      </w:tr>
      <w:tr>
        <w:trPr>
          <w:trHeight w:val="52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249 280,0 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29 400,0 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52 072,0 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41 675,0 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222 812,0 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172 490,0 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784 489,0  </w:t>
            </w:r>
          </w:p>
        </w:tc>
      </w:tr>
      <w:tr>
        <w:trPr>
          <w:trHeight w:val="42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45 600,0 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366 255,0 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89 420,0 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169 240,0 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82 080,0 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63 331,0 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315 000,0 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911 527,0 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201 798,0 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2 244 251,0  </w:t>
            </w:r>
          </w:p>
        </w:tc>
      </w:tr>
      <w:tr>
        <w:trPr>
          <w:trHeight w:val="45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246 427,0 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24 231,0 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4 692,0 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708 444,0 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96 750,0 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1 757 524,0  </w:t>
            </w:r>
          </w:p>
        </w:tc>
      </w:tr>
      <w:tr>
        <w:trPr>
          <w:trHeight w:val="46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38 944,0 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99 401,0 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6 533,0 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177 739,0  </w:t>
            </w:r>
          </w:p>
        </w:tc>
      </w:tr>
      <w:tr>
        <w:trPr>
          <w:trHeight w:val="55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5 018,0 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26 262,0  </w:t>
            </w:r>
          </w:p>
        </w:tc>
      </w:tr>
      <w:tr>
        <w:trPr>
          <w:trHeight w:val="55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231 168,0 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64 579,0 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59 966,0 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392 290,0 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15 580,0 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115 650,0 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902 233,0  </w:t>
            </w:r>
          </w:p>
        </w:tc>
      </w:tr>
      <w:tr>
        <w:trPr>
          <w:trHeight w:val="54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142 080,0 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495 480,0 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50 003,0 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484 466,0 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93 294,0 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1 394 061,0  </w:t>
            </w:r>
          </w:p>
        </w:tc>
      </w:tr>
      <w:tr>
        <w:trPr>
          <w:trHeight w:val="70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133 701,0 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17 928,0 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9 033,0 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2 125,0 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8 498,0 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56 110,0 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2 051,0 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456 677,0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238 027,0 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47 956,0 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973 714,0  </w:t>
            </w:r>
          </w:p>
        </w:tc>
      </w:tr>
      <w:tr>
        <w:trPr>
          <w:trHeight w:val="55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2 285 522,0 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1 422 049,0 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254 004,0 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411 891,0 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132 961,0 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3 545 068,0 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157 860,0 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76 899,0 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6 557 570,0 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4 781 313,0 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1 513 521,0 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21 138 658,0 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