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3e0d" w14:textId="60c3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судов внутреннего водного плавания и судов плавания "река-море" 
в Государственном судовом реестре"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832. Зарегистрирован в Министерстве юстиции Республики Казахстан 10 декабря 2012 года № 8153.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судов внутреннего водного плавания и судов плавания «река-море» в Государственном судовом реестре».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832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судов внутреннего водного плавания</w:t>
      </w:r>
      <w:r>
        <w:br/>
      </w:r>
      <w:r>
        <w:rPr>
          <w:rFonts w:ascii="Times New Roman"/>
          <w:b/>
          <w:i w:val="false"/>
          <w:color w:val="000000"/>
        </w:rPr>
        <w:t>
и судов плавания «река-море» в Государственном судовом реестре»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судов внутреннего водного плавания и судов плавания «река-море» в Государственном судовом реестре»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2011 года № 1058 «Об утверждении Правил государственной регистрации судов, в том числе маломерного судна, и прав на него»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судов внутреннего водного плавания и судов плавания «река-море» в Государственном судовом реестре» (далее – Стандарт), утвержденным постановлением Правительства Республики Казахстан от 29 октября 2009 года № 1710 «Об утверждении стандартов государственных услуг Министерства транспорта и коммуникаций Республики Казахстан в сфере транспортного контроля».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и юридическое лицо, зарегистрированное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«Государственная регистрация судов внутреннего водного плавания и судов плавания «река-море» в Государственном судовом реестре»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Центр обслуживания населения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судового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дубликата судового свидетельства либо мотивированный ответ об отказе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 и предоставляется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Стандарта.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и юридическим лицам, зарегистрированным в Республике Казахстан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через ЦОН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«электронной»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интернет-ресурсе ЦОН по адресу www.con.gov.kz;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стендах, расположенных в зданиях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предоставления государственной услуги установлены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судового свидетельства или дубликата судового свидетельства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заявления, работник накопительного отдела ЦОН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органа, либо его заместитель в течение одного рабочего дня со дня поступления документов в уполномоченный орган, отписывает начальнику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 в течение одного рабочего дня со дня поступления документов в уполномоченный орган, рассматривает заявление на соответствие предъявляемым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и отписывает специалисту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 в течение пяти рабочих дней осуществляет рассмотрение представленного заявление из ЦОН, и подготавливает оформление судового свидетельства или дубликата судового свидетельства либо мотивированный отказ к настоящему регламенту,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уполномоченного органа в течение одного дня подписывает судового свидетельства или дубликата судового свидетельства либо мотивированный отказ и направляет в канцелярию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 государственной услуги от уполномоченного органа, ЦОН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ЦОН выдает результат государственной услуги потребителю - судового свидетельства или дубликата судового свидетельства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ЦОН прием документов осуществляются в операционном зале посредством «безбарьерного обслуживания», на которых указываются фамилия, имя, отчество и должность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начальник/специалист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судов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водного плавания и судов плавания «река-море»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Государственном судовом реестре»       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559"/>
        <w:gridCol w:w="1716"/>
        <w:gridCol w:w="1872"/>
        <w:gridCol w:w="2184"/>
        <w:gridCol w:w="1872"/>
        <w:gridCol w:w="20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СФЕ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исполнителя.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дня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ЦОН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дня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Основной процесс оказания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2005"/>
        <w:gridCol w:w="2141"/>
        <w:gridCol w:w="2258"/>
        <w:gridCol w:w="3134"/>
        <w:gridCol w:w="2589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оказания государственной услуги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 транспорте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в ЦОН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Альтернативный процесс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1900"/>
        <w:gridCol w:w="2028"/>
        <w:gridCol w:w="2138"/>
        <w:gridCol w:w="2484"/>
        <w:gridCol w:w="2266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оказания государственной услуги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судов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водного плавания и судов плавания «река-море»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Государственном судовом реестре»       </w:t>
      </w:r>
    </w:p>
    <w:bookmarkEnd w:id="13"/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7437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