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5ef3" w14:textId="9cd5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экономического развития и торговли от 19 января 2012 года № 14 "Об утверждении Методики по оценке эффективности достижения и реализации стратегических целей и задач в курируемых отрасли/сфере/регионе"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Министра экономического развития и торговли Республики Казахстан от 29 декабря 2012 года № 351. Зарегистрирован в Министерстве юстиции Республики Казахстан 14 января 2013 года № 8259. Утратил силу приказом Министра экономики и бюджетного планирования Республики Казахстан от 20 февраля 2014 года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экономики и бюджетного планирования РК от 20.02.2014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19 января 2012 года № 14 «Об утверждении Методики по оценке эффективности достижения и реализации стратегических целей и задач в курируемых отрасли/сфере/регионе» (зарегистрированный в Реестре государственной регистрации нормативных правовых актов № 7389, опубликованный 18 февраля 2012 года в газете «Казахстанская правда» № 51 (26870)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эффективности достижения и реализации стратегических целей и задач в курируемых отрасли/сфере/регионе, утвержденную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анализа Министерства экономического развития и торговли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официальное опубликование в течение 10 календарных дней после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официальное опубликование настоящего приказа в течение 30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опубликование настоящего приказа на официальном интернет-ресурсе Министерства экономического развития и торговли Республики Казахстан после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экономического развития и торговли Республики Казахстан Абылкасымову М.Е.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                                   М. Кусаинов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исполняющего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2012 года № 351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2012 года № 14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
по оценке эффективности достижения и реализации стратегических</w:t>
      </w:r>
      <w:r>
        <w:br/>
      </w:r>
      <w:r>
        <w:rPr>
          <w:rFonts w:ascii="Times New Roman"/>
          <w:b/>
          <w:i w:val="false"/>
          <w:color w:val="000000"/>
        </w:rPr>
        <w:t>
целей и задач в курируемых отрасли/сфере/регионе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Методика по оценке эффективности достижения и реализации стратегических целей и задач в курируемых отрасли/сфере/регионе (далее – Методика) разработана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«О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 (далее – Система оценки).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Методика предназначена для определения эффективности мер оцениваемых центральных государственных и местных исполнительных органов (далее – государственные органы), направленных на развитие курируемой отрасли/сферы/региона.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Оценка эффективности достижения и реализации стратегических целей и задач в курируемых отрасли/сфере/регионе (далее – Оценка эффективности) осуществляется согласно Графику проведения ежегодной оценки эффективности деятельности государственных органов, утверждаемому Администрацией Президента Республики Казахстан (далее – График оценки).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Оценка эффективности осуществляется следующими государственными органами (далее – уполномоченные на оценку государственные органы):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Министерством экономического развития и торговли Республики Казахстан (далее – Министерство) – Оценка эффективности центральных государственных органов и местных исполнительных органов, за исключением оценки эффективности данного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Канцелярией Премьер-Министра Республики Казахстан – Оценка эффективности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Администрацией Президента Республики Казахстан – Оценка эффективности центральных государственных органов, непосредственно  подчиненных и подотчетных Президенту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эффективности Министерством создается Рабочая подгруппа из числа должностных лиц (далее – Рабочая подгруппа), являющаяся подгруппой рабочего органа Экспертной комиссии по формированию экспертного заключения о результатах общей оценки эффективности по направлениям в рамках Системы оценки (далее – Экспертная комиссия).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Источники информации для оценки</w:t>
      </w:r>
      <w:r>
        <w:br/>
      </w:r>
      <w:r>
        <w:rPr>
          <w:rFonts w:ascii="Times New Roman"/>
          <w:b/>
          <w:i w:val="false"/>
          <w:color w:val="000000"/>
        </w:rPr>
        <w:t>
эффективности достижения и реализации целей и задач</w:t>
      </w:r>
      <w:r>
        <w:br/>
      </w:r>
      <w:r>
        <w:rPr>
          <w:rFonts w:ascii="Times New Roman"/>
          <w:b/>
          <w:i w:val="false"/>
          <w:color w:val="000000"/>
        </w:rPr>
        <w:t>
в курируемых отрасли/сфере/регионе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Оценка эффективности осуществляется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стратегического плана центрального государственного органа, в том числе разделов 2, 3 и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отчета о реализации стратегического плана центрального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 развития территории области, города республиканского значения, столицы (далее – Программа развития территории), в том числе разделов 2 и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отчета о реализации Программы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статистических и ведомственных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других источников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Рабочая подгруппа проводит анализ отчетной информации оцениваемых государственных органов на предмет их достоверности.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Достоверность данных подтверждается статистическими данными, международными показателями конкурентоспособности, а также данными отраслевых центральных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Перепроверка данных, содержащихся</w:t>
      </w:r>
      <w:r>
        <w:br/>
      </w:r>
      <w:r>
        <w:rPr>
          <w:rFonts w:ascii="Times New Roman"/>
          <w:b/>
          <w:i w:val="false"/>
          <w:color w:val="000000"/>
        </w:rPr>
        <w:t>
в отчетной информации оцениваемых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оценки уполномоченными на оценку государственными органами осуществляется перепроверка данных, содержащихся в отчетной информации оцениваемых государственных органов (далее – Перепроверка).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Перепроверка проводится на предмет определения достоверности информации по достижению прямых и конечных результатов стратегического плана государственных органов/Программы развития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Перепроверка прямых результатов стратегического плана/ Программы развития территории может осуществляться путем сбора и анализа подтверждающих документов (ведомственные отчеты, акты выполненных работ и оказанных услуг, протокола, письма и другое).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Перепроверка конечных результатов стратегического плана/ Программы развития территории осуществляется на основании анализа статистических данных, ведомственных отчетов и иной дополнительной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Процедура перепроверки состоит из запрашивания у оцениваемых государственных органов подтверждающих документов, проведения сверки отчетной информации, составления Акта сверки по итогам перепроверки данных, содержащихся в отчетной информации (далее – Акт сверки) по форме согласно Приложению 1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рамках Перепроверки уполномоченные на оценку государственные органы могут получать электронные копии подтверждающих документов, кроме документов, имеющих гриф секретности.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эффективности достижения и реализации</w:t>
      </w:r>
      <w:r>
        <w:br/>
      </w:r>
      <w:r>
        <w:rPr>
          <w:rFonts w:ascii="Times New Roman"/>
          <w:b/>
          <w:i w:val="false"/>
          <w:color w:val="000000"/>
        </w:rPr>
        <w:t>
стратегических целей и задач в курируемых отрасли/сфере/регионе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Оценка эффективности осуществляется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качество и полнота анализа стратегического плана/Программы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управление рисками (только для центральных государственных органов);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достижение целей и задач стратегического плана/Программы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коэффициент результативности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Оценка эффективности для центральных государственных органов рассчитывается с учетом весового значения каждого критерия по следующей формуле: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3"/>
      </w:tblGrid>
      <w:tr>
        <w:trPr>
          <w:trHeight w:val="675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149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– оценка эффективности достижения и реализации стратегических целей и задач в курируемых отрасли/сфере/регионе;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- качество и полнота анализа стратегического плана, весовое значение – 0,1;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управление рисками, весовое значение – 0,1;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 - достижение целей и задач стратегического плана, весовое значение – 0,8;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W – вычет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Оценка эффективности для местных исполнительных органов осуществляется с учетом весового значения каждого критерия по следующей формуле: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3"/>
      </w:tblGrid>
      <w:tr>
        <w:trPr>
          <w:trHeight w:val="645" w:hRule="atLeast"/>
        </w:trPr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– оценка эффективности достижения и реализации стратегических целей и задач в курируемых отрасли/сфере/регионе;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качество и полнота анализа Программы развития территории, весовое значение – 0,2;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 – достижение целей и задач Программы развития территории, весовое значение – 0,8;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 – коэффициент результативности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W – вычет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Расчет по критерию «Качество и полнота анализа стратегического плана/Программы развития территории» осуществляется на основании соответствующих разделов стратегического плана/Программы развития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качества и полноты анализа выявляется экспертным путем в соответствии с нормативными правовыми актами в сфере государственного планирования, в частности, разработки стратегических планов/Программы развития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Расчет коэффициента качества и полноты анализа стратегического плана/Программы развития территории осуществляется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827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качества и полноты анализа стратегического плана/Программы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 качества и полноты анализа каждой основной сферы/направления деятельности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основных сфер/направлений деятельности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сфера деятельности имеет два и более направлений, то каждому направлению присваивается соответствующий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по сфере коэффициент (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равен сумме коэффициентов по каждому направлению, деленной на количество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Для центральных государственных органов осуществляется оценка второго раздела стратегического плана в разрезе основных сфер/направлений деятельности государственного органа. Перечень сфер деятельности центральных государственных органов Республики Казахстан приведен в приложении 2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качества и полноты анализа стратегического плана проводится по следующим параметрам: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основных проблем в регулируемой сфере/направлении с соответствующим анализом потребностей населения/благополучателей, на решение которых направлен стратегический план;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взаимосвязь второго раздела с третьим разделом стратегического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каждая основная сфера/направление деятельности государственного органа (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оценивается по вышеперечисленным двум параметрам (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208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на каждый вышеуказанный параметр (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присваивается соответствующий коэффициент: 1; 0,5;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первому параметру (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стратегическом плане отражены все основные проблемы с соответствующим анализом потребностей населения/благополучателей, то </w:t>
      </w:r>
      <w:r>
        <w:rPr>
          <w:rFonts w:ascii="Times New Roman"/>
          <w:b w:val="false"/>
          <w:i w:val="false"/>
          <w:color w:val="000000"/>
          <w:vertAlign w:val="superscript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>=1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стратегическом плане основные проблемы отражены частично и/или с неполным анализом потребностей населения/благополучателей, то </w:t>
      </w:r>
      <w:r>
        <w:rPr>
          <w:rFonts w:ascii="Times New Roman"/>
          <w:b w:val="false"/>
          <w:i w:val="false"/>
          <w:color w:val="000000"/>
          <w:vertAlign w:val="superscript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>=0,5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стратегическом плане основные проблемы не отражены в стратегическом плане и/или не проводился анализ потребностей  населения/благополучателей, то </w:t>
      </w:r>
      <w:r>
        <w:rPr>
          <w:rFonts w:ascii="Times New Roman"/>
          <w:b/>
          <w:i w:val="false"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=0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второму параметру (</w:t>
      </w:r>
      <w:r>
        <w:rPr>
          <w:rFonts w:ascii="Times New Roman"/>
          <w:b/>
          <w:i w:val="false"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анализ стратегического плана (отраженные проблемы, приоритеты развития и др.) в соответствующей сфере/направлении взаимосвязан с третьим разделом стратегического плана через  предусмотренные целевые индикаторы/показатели/мероприятия, то </w:t>
      </w:r>
      <w:r>
        <w:rPr>
          <w:rFonts w:ascii="Times New Roman"/>
          <w:b w:val="false"/>
          <w:i w:val="false"/>
          <w:color w:val="000000"/>
          <w:vertAlign w:val="superscript"/>
        </w:rPr>
        <w:t>q</w:t>
      </w:r>
      <w:r>
        <w:rPr>
          <w:rFonts w:ascii="Times New Roman"/>
          <w:b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>=1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анализ стратегического плана (отраженные проблемы, приоритеты развития и др.) в соответствующей сфере/направлении частично взаимосвязан с третьим разделом стратегического плана и не полностью предусмотрены целевые индикаторы/показатели/мероприятия, то </w:t>
      </w:r>
      <w:r>
        <w:rPr>
          <w:rFonts w:ascii="Times New Roman"/>
          <w:b w:val="false"/>
          <w:i w:val="false"/>
          <w:color w:val="000000"/>
          <w:vertAlign w:val="superscript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>=0,5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анализ стратегического плана (отраженные проблемы, приоритеты развития и др.) в соответствующей сфере/направлении не взаимосвязан с третьим разделом стратегического плана, то </w:t>
      </w:r>
      <w:r>
        <w:rPr>
          <w:rFonts w:ascii="Times New Roman"/>
          <w:b w:val="false"/>
          <w:i w:val="false"/>
          <w:color w:val="000000"/>
          <w:vertAlign w:val="superscript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>=0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Для местных исполнительных органов осуществляется оценка второго раздела Программы развития территории в разрезе основных сфер/направлений деятельности государственного органа, и его взаимосвязь с четвертым разделом Программы развития территории. Перечень сфер деятельности местных исполнительных органов Республики Казахстан в рамках Программы развития территории приведен в приложении 3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качества и полноты анализа Программы развития территории проводится по следующим параметрам: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основных проблем, стоящих перед регионом, на решение которых направлена Программа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взаимосвязь второго раздела с четвертым разделом Программы развития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каждая основная сфера/направление деятельности  государственного органа (Q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оценивается по вышеперечисленным двум параметрам (q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208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на каждый вышеуказанный параметр (</w:t>
      </w:r>
      <w:r>
        <w:rPr>
          <w:rFonts w:ascii="Times New Roman"/>
          <w:b w:val="false"/>
          <w:i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присваивается соответствующий коэффициент: 1; 0,5;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первому параметру (</w:t>
      </w:r>
      <w:r>
        <w:rPr>
          <w:rFonts w:ascii="Times New Roman"/>
          <w:b w:val="false"/>
          <w:i w:val="false"/>
          <w:color w:val="000000"/>
          <w:vertAlign w:val="superscript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Программе развития территории отражены все основные проблемы региона с соответствующим анализом потребностей населения/ благополучателей, то </w:t>
      </w:r>
      <w:r>
        <w:rPr>
          <w:rFonts w:ascii="Times New Roman"/>
          <w:b/>
          <w:i w:val="false"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=1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ПРТ основные проблемы региона отражены частично и/или с неполным анализом потребностей населения/благополучателей, то </w:t>
      </w:r>
      <w:r>
        <w:rPr>
          <w:rFonts w:ascii="Times New Roman"/>
          <w:b w:val="false"/>
          <w:i w:val="false"/>
          <w:color w:val="000000"/>
          <w:vertAlign w:val="superscript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>=0,5</w:t>
      </w:r>
      <w:r>
        <w:rPr>
          <w:rFonts w:ascii="Times New Roman"/>
          <w:b w:val="false"/>
          <w:i w:val="false"/>
          <w:color w:val="000000"/>
          <w:sz w:val="28"/>
        </w:rPr>
        <w:t xml:space="preserve">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основные проблемы региона не отражены в Программе развития территории и/или не проводился анализ потребностей населения/ благополучателей, то </w:t>
      </w:r>
      <w:r>
        <w:rPr>
          <w:rFonts w:ascii="Times New Roman"/>
          <w:b w:val="false"/>
          <w:i w:val="false"/>
          <w:color w:val="000000"/>
          <w:vertAlign w:val="superscript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>=0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второму параметру (</w:t>
      </w:r>
      <w:r>
        <w:rPr>
          <w:rFonts w:ascii="Times New Roman"/>
          <w:b w:val="false"/>
          <w:i w:val="false"/>
          <w:color w:val="000000"/>
          <w:vertAlign w:val="superscript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анализ Программы развития территории (отраженные проблемы, приоритеты развития) по соответствующей сфере/направлению взаимосвязан с четвертым разделом Программы развития территории через предусмотренные целевые индикаторы/показатели/мероприятия, то </w:t>
      </w:r>
      <w:r>
        <w:rPr>
          <w:rFonts w:ascii="Times New Roman"/>
          <w:b w:val="false"/>
          <w:i w:val="false"/>
          <w:color w:val="000000"/>
          <w:vertAlign w:val="superscript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>=1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анализ Программы развития территории (отраженные проблемы, приоритеты развития) по соответствующей сфере/направлению частично взаимосвязан с четвертым разделом Программы развития территории и не полностью предусмотрены целевые индикаторы/показатели/мероприятия, то </w:t>
      </w:r>
      <w:r>
        <w:rPr>
          <w:rFonts w:ascii="Times New Roman"/>
          <w:b w:val="false"/>
          <w:i w:val="false"/>
          <w:color w:val="000000"/>
          <w:vertAlign w:val="superscript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>=0,5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анализ Программы развития территории (отраженные проблемы, приоритеты развития) по соответствующей сфере/направлению не взаимосвязан с четвертым разделом Программы развития территории, то q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=0.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рамках второго параметра, помимо показателей единого перечня, анализируются показатели, включенные в Программу развития территории самими местными исполнительными органами, с учетом специфики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Коэффициент критерия «Управление рисками» определяется путем анализа раздела 6 стратегического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оценки проводится анализ возможных рисков, предусмотренных в разделе «Управление рисками», которые могут повлиять на ход реализации стратегических планов государственных органов и воспрепятствовать достижению запланированных целей, целевых индикаторов и показателей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анализируются мероприятия по управлению рисками посредством соотношения предусмотренных мероприятий к возможным рискам. Данный подход выявляет формальные мероприятия, которые не способствуют снижению/предотвращению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коэффициента «Управление рисками» осуществляется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57300" cy="83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– управление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> – коэффициент анализа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k </w:t>
      </w:r>
      <w:r>
        <w:rPr>
          <w:rFonts w:ascii="Times New Roman"/>
          <w:b w:val="false"/>
          <w:i w:val="false"/>
          <w:color w:val="000000"/>
          <w:sz w:val="28"/>
        </w:rPr>
        <w:t>– общее количество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на каждый предусмотренный риск присваивается соответствующий коэффициент: 1; 0,5;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риск влияет на ход реализации стратегического плана, и предусмотренные мероприятия направлены на снижение/предотвращение риска, то </w:t>
      </w:r>
      <w:r>
        <w:rPr>
          <w:rFonts w:ascii="Times New Roman"/>
          <w:b/>
          <w:i w:val="false"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J </w:t>
      </w:r>
      <w:r>
        <w:rPr>
          <w:rFonts w:ascii="Times New Roman"/>
          <w:b/>
          <w:i w:val="false"/>
          <w:color w:val="000000"/>
          <w:sz w:val="28"/>
        </w:rPr>
        <w:t>=1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риск влияет на ход реализации стратегического плана, но предусмотренные мероприятия не направлены на снижение/предотвращение риска, то </w:t>
      </w:r>
      <w:r>
        <w:rPr>
          <w:rFonts w:ascii="Times New Roman"/>
          <w:b/>
          <w:i w:val="false"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J </w:t>
      </w:r>
      <w:r>
        <w:rPr>
          <w:rFonts w:ascii="Times New Roman"/>
          <w:b/>
          <w:i w:val="false"/>
          <w:color w:val="000000"/>
          <w:sz w:val="28"/>
        </w:rPr>
        <w:t>=0,5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риск не влияет на ход реализации стратегического плана, то </w:t>
      </w:r>
      <w:r>
        <w:rPr>
          <w:rFonts w:ascii="Times New Roman"/>
          <w:b/>
          <w:i w:val="false"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J </w:t>
      </w:r>
      <w:r>
        <w:rPr>
          <w:rFonts w:ascii="Times New Roman"/>
          <w:b/>
          <w:i w:val="false"/>
          <w:color w:val="000000"/>
          <w:sz w:val="28"/>
        </w:rPr>
        <w:t>=0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Критерий «Достижение целей и задач стратегического плана/ Программы развития территории» определяется путем расчета коэффициента достижения целей. Коэффициент достижения целей в свою очередь состоит из двух составляющих: коэффициента достижения целевых индикаторов, запланированных в достижение соответствующей цели, и коэффициента реализации задач, запланированных в реализацию соответствующей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Расчет коэффициента критерия «Достижение целей и задач стратегического плана/Программы развития территории» осуществляется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827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</w:t>
      </w:r>
      <w:r>
        <w:rPr>
          <w:rFonts w:ascii="Times New Roman"/>
          <w:b w:val="false"/>
          <w:i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> – коэффициент достижения целей и задач стратегического плана/ Программы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– коэффициент достижения каждой цели с соответствующими задачами;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– количество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коэффициента достижения каждой цели с соответствующими задачами (</w:t>
      </w:r>
      <w:r>
        <w:rPr>
          <w:rFonts w:ascii="Times New Roman"/>
          <w:b w:val="false"/>
          <w:i/>
          <w:color w:val="000000"/>
          <w:sz w:val="28"/>
        </w:rPr>
        <w:t>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производится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716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достижения цели стратегического плана/Программы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Y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 реализации задач стратегического плана/Программы развития территории, запланированных в реализацию соответствующей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достижения цели (</w:t>
      </w:r>
      <w:r>
        <w:rPr>
          <w:rFonts w:ascii="Times New Roman"/>
          <w:b w:val="false"/>
          <w:i/>
          <w:color w:val="000000"/>
          <w:sz w:val="28"/>
        </w:rPr>
        <w:t>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рассчитывается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84300" cy="81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 достижения каждого целевого индикатора, предусмотренного в достижение соответствующей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m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общее количество целевых индикаторов, предусмотренных в достижение соответствующей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коэффициента достижения каждого целевого индикатора (</w:t>
      </w:r>
      <w:r>
        <w:rPr>
          <w:rFonts w:ascii="Times New Roman"/>
          <w:b/>
          <w:i w:val="false"/>
          <w:color w:val="000000"/>
          <w:sz w:val="28"/>
        </w:rPr>
        <w:t>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>), предусмотренного в достижение соответствующей цели стратегического плана/Программы развития территории осуществляется путем соотношения фактического исполнения (улучшения либо ухудшения) к запланированному улучшению.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если </w:t>
      </w:r>
      <w:r>
        <w:rPr>
          <w:rFonts w:ascii="Times New Roman"/>
          <w:b/>
          <w:i w:val="false"/>
          <w:color w:val="000000"/>
          <w:sz w:val="28"/>
        </w:rPr>
        <w:t>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то </w:t>
      </w:r>
      <w:r>
        <w:rPr>
          <w:rFonts w:ascii="Times New Roman"/>
          <w:b/>
          <w:i w:val="false"/>
          <w:color w:val="000000"/>
          <w:sz w:val="28"/>
        </w:rPr>
        <w:t>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/>
          <w:i w:val="false"/>
          <w:color w:val="000000"/>
          <w:sz w:val="28"/>
        </w:rPr>
        <w:t>=1</w:t>
      </w:r>
      <w:r>
        <w:rPr>
          <w:rFonts w:ascii="Times New Roman"/>
          <w:b w:val="false"/>
          <w:i w:val="false"/>
          <w:color w:val="000000"/>
          <w:sz w:val="28"/>
        </w:rPr>
        <w:t xml:space="preserve">, если </w:t>
      </w:r>
      <w:r>
        <w:rPr>
          <w:rFonts w:ascii="Times New Roman"/>
          <w:b/>
          <w:i w:val="false"/>
          <w:color w:val="000000"/>
          <w:sz w:val="28"/>
        </w:rPr>
        <w:t>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/>
          <w:i w:val="false"/>
          <w:color w:val="000000"/>
          <w:sz w:val="28"/>
        </w:rPr>
        <w:t xml:space="preserve"> &lt; 0</w:t>
      </w:r>
      <w:r>
        <w:rPr>
          <w:rFonts w:ascii="Times New Roman"/>
          <w:b w:val="false"/>
          <w:i w:val="false"/>
          <w:color w:val="000000"/>
          <w:sz w:val="28"/>
        </w:rPr>
        <w:t xml:space="preserve">, то </w:t>
      </w:r>
      <w:r>
        <w:rPr>
          <w:rFonts w:ascii="Times New Roman"/>
          <w:b/>
          <w:i w:val="false"/>
          <w:color w:val="000000"/>
          <w:sz w:val="28"/>
        </w:rPr>
        <w:t>hj=0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коэффициента достижения целей стратегического плана/ Программы развития территории учитывается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индикатор, не имеющий планового значения на отчетный период, в расчет коэффициента достижения цели не принимается;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официальных статистических данных на момент проведения оценки, в расчет принимаются оперативные данные. При невозможности представления оперативных данных, целевой индикатор в расчет коэффициента достижения цели не принимается.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реализации задач (</w:t>
      </w:r>
      <w:r>
        <w:rPr>
          <w:rFonts w:ascii="Times New Roman"/>
          <w:b/>
          <w:i w:val="false"/>
          <w:color w:val="000000"/>
          <w:sz w:val="28"/>
        </w:rPr>
        <w:t>Y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), запланированных в реализацию соответствующей цели стратегического плана/Программы развития территории, определяется путем анализа достижения каждого показателя прямого результата, предусмотренного во исполнение соответствующей задачи.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степени реализации задач стратегического плана/Программы развития территории, запланированных в реализацию соответствующей цели осуществляется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08100" cy="83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Y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 реализации задач стратегического плана/Программы развития территории, запланированных в реализацию соответствующей цели;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Z</w:t>
      </w:r>
      <w:r>
        <w:rPr>
          <w:rFonts w:ascii="Times New Roman"/>
          <w:b w:val="false"/>
          <w:i w:val="false"/>
          <w:color w:val="000000"/>
          <w:vertAlign w:val="subscript"/>
        </w:rPr>
        <w:t>K</w:t>
      </w:r>
      <w:r>
        <w:rPr>
          <w:rFonts w:ascii="Times New Roman"/>
          <w:b w:val="false"/>
          <w:i w:val="false"/>
          <w:color w:val="000000"/>
          <w:sz w:val="28"/>
        </w:rPr>
        <w:t>- коэффициент реализации каждой задачи стратегического плана/ Программы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f</w:t>
      </w:r>
      <w:r>
        <w:rPr>
          <w:rFonts w:ascii="Times New Roman"/>
          <w:b w:val="false"/>
          <w:i w:val="false"/>
          <w:color w:val="000000"/>
          <w:sz w:val="28"/>
        </w:rPr>
        <w:t> - общее количество задач стратегического плана/Программы развития территории, запланированных в реализацию соответствующей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расчет коэффициента реализации каждой задачи стратегического плана/Программы развития территории (</w:t>
      </w:r>
      <w:r>
        <w:rPr>
          <w:rFonts w:ascii="Times New Roman"/>
          <w:b w:val="false"/>
          <w:i/>
          <w:color w:val="000000"/>
          <w:sz w:val="28"/>
        </w:rPr>
        <w:t>Z</w:t>
      </w:r>
      <w:r>
        <w:rPr>
          <w:rFonts w:ascii="Times New Roman"/>
          <w:b w:val="false"/>
          <w:i w:val="false"/>
          <w:color w:val="000000"/>
          <w:vertAlign w:val="subscript"/>
        </w:rPr>
        <w:t>K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осуществляется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716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vertAlign w:val="subscript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 реализации каждого показателя прямого результата, предусмотренного в реализацию соответствующей задачи стратегического плана/Программы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общее количество показателей прямых результатов, предусмотренных в реализацию соответствующей задачи стратегического плана/Программы развития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коэффициента достижения каждого показателя прямого результата стратегического плана/Программы развития территории, предусмотренного в реализацию соответствующей задачи стратегического плана/Программы развития территории (p</w:t>
      </w:r>
      <w:r>
        <w:rPr>
          <w:rFonts w:ascii="Times New Roman"/>
          <w:b w:val="false"/>
          <w:i w:val="false"/>
          <w:color w:val="000000"/>
          <w:vertAlign w:val="subscript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>), осуществляется путем соотношения фактического исполнения (улучшения либо ухудшения) к запланированному.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если </w:t>
      </w:r>
      <w:r>
        <w:rPr>
          <w:rFonts w:ascii="Times New Roman"/>
          <w:b w:val="false"/>
          <w:i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vertAlign w:val="subscript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1, то </w:t>
      </w:r>
      <w:r>
        <w:rPr>
          <w:rFonts w:ascii="Times New Roman"/>
          <w:b w:val="false"/>
          <w:i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vertAlign w:val="subscript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 xml:space="preserve"> = 1, если </w:t>
      </w:r>
      <w:r>
        <w:rPr>
          <w:rFonts w:ascii="Times New Roman"/>
          <w:b w:val="false"/>
          <w:i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vertAlign w:val="subscript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 xml:space="preserve"> &lt; 0, то </w:t>
      </w:r>
      <w:r>
        <w:rPr>
          <w:rFonts w:ascii="Times New Roman"/>
          <w:b w:val="false"/>
          <w:i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vertAlign w:val="subscript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 xml:space="preserve"> =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расчете коэффициента реализации задач стратегического плана/Программы развития территории учитывается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показатель прямого результата, не имеющий планового значения на отчетный период, в расчет коэффициента реализации задачи не принимается;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официальных статистических данных на момент проведения оценки, в расчет принимаются оперативные данные. При невозможности представления оперативных данных, показатель прямого результата в расчет коэффициента реализации задач не принимается.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Критерий «Коэффициент результативности местных исполнительных органов» определяется путем вычисления средней геометрической из индексов следующих шести показателей: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безработицы;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самозанятых в составе занятого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граждан, нуждающихся в обеспечении жильем;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выброcы в атмосферу загрязняющих веществ, отходящих от стационарных источников, на душу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реальных денежных доходов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валовый региональный продукт на душу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Расчет коэффициента результативности местных исполнительных органов производится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257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E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результативности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индекс </w:t>
      </w:r>
      <w:r>
        <w:rPr>
          <w:rFonts w:ascii="Times New Roman"/>
          <w:b w:val="false"/>
          <w:i/>
          <w:color w:val="000000"/>
          <w:sz w:val="28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–го показателя, i = 1 … n;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по каждому показателю (S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рассчитывается путем соотношения показателя за отчетный период к предыдущему году следующим образом: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28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индекс </w:t>
      </w:r>
      <w:r>
        <w:rPr>
          <w:rFonts w:ascii="Times New Roman"/>
          <w:b w:val="false"/>
          <w:i/>
          <w:color w:val="000000"/>
          <w:sz w:val="28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–го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perscript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фактическое значение i-го показателя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perscript"/>
        </w:rPr>
        <w:t>B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значение i-го показателя за предыдущий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этом если S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&gt;1, то в расчет принимается S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улучшение i–го показателя за отчетный период обусловлено отрицательной динамикой изменения его значения, то применяется формула: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drawing>
          <wp:inline distT="0" distB="0" distL="0" distR="0">
            <wp:extent cx="7620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Коэффициент результативности местных исполнительных органов рассчитывается на основе статистических и ведомственных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коэффициента результативности местных исполнительных органов осуществляется по форме согласно приложению 4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Заключение о результатах оценки эффективности</w:t>
      </w:r>
      <w:r>
        <w:br/>
      </w:r>
      <w:r>
        <w:rPr>
          <w:rFonts w:ascii="Times New Roman"/>
          <w:b/>
          <w:i w:val="false"/>
          <w:color w:val="000000"/>
        </w:rPr>
        <w:t>
достижения и реализации стратегических целей и задач</w:t>
      </w:r>
      <w:r>
        <w:br/>
      </w:r>
      <w:r>
        <w:rPr>
          <w:rFonts w:ascii="Times New Roman"/>
          <w:b/>
          <w:i w:val="false"/>
          <w:color w:val="000000"/>
        </w:rPr>
        <w:t>
в курируемых отрасли/сфере/регионе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 Заключение о результатах оценки эффективности деятельности центрального государственного и местного исполнительного органа по достижению и реализации стратегических целей и задач в курируемых отрасли/сфере/регионе (далее – Заключение) составляется по форме согласно приложению 5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составляется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«Баллы» указываются баллы в разрезе критериев;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«Коэффициент» указываются коэффициенты в разрезе критериев;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«Вычет баллов» указываются вычтенные баллы в соответствии с разделом 9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«Общая оценка» указывается общий балл, рассчитанный по формуле согласно пункту 16, 17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«Аналитический отчет и выводы по оценке деятельности центрального государственного органа/местного исполнительного органа» приводится подробный анализ результатов достижения и реализации запланированных целей и задач центрального государственного органа или местного исполнительного органа,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качества и полноты анализа стратегического плана/Программы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достижения целей и задач стратегического плана/Программы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управления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результативность государственного органа/региона;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вычете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данном разделе отражаются соответствующие выводы в зависимости от результатов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«Рекомендации по улучшению деятельности центрального государственного органа/местного исполнительного органа» подробно описываются рекомендации по дальнейшему улучшению деятельности государственного органа, а также иные имеющиеся рекомендации.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Процедура обжалования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28. С момента получения Заключения оцениваемый государственный орган в случае несогласия с результатами оценки вправе в течение пяти рабочих дней направить в уполномоченный на оценку государственный орган свои возражения.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Обжалование результатов оценки должны быть аргументированным и обоснованным с представлением подтверждающих документов. Возражения без подтверждающих документов и обоснования, а также противоречащие положениям нормативных правовых актов в сфере государственного планирования и правил разработки стратегических планов/Программы развития территории не рассматриваются.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В случае отсутствия возражений к результатам оценки оцениваемый государственный орган в течение пяти рабочих дней предоставляет в уполномоченный на оценку государственный орган соответствующее уведомление. По истечении установленного срока возражения оцениваемых государственных органов не принимаются.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Для проведения процедуры обжалования в уполномоченном на оценку государственном органе формируется Специальная комиссия, в состав которой не могут входить сотрудники, участвовавшие в оценке государственных органов, представивших возражения.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и состав Специальной комиссии определяются уполномоченным на оценку государственным органом самостоятельно, но не менее 5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В течение пяти рабочих дней со дня получения возражений от оцениваемых государственных органов с подтверждающими документами, уполномоченным на оценку государственным органом формируются и вносятся на рассмотрение Специальной комиссии Таблицы разногласий по результатам оценки эффективности деятельности государственных органов (далее - Таблица разногласий) по форме согласно приложению 6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Специальная комиссия проводит заседания по рассмотрению возражений и определению объективности результатов оценки, на которые приглашаются представители оцениваемых государственных органов, подавших возражения, представители заинтересованных отраслевых центральных государственных органов, а также сотрудники, участвовавшие в оценке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По результатам заседаний Специальной комиссии Таблицы разногласий дорабатываются, подписываются председателем Специальной комиссии и доводятся до сведения оцениваемого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В течение пятнадцати календарных дней со дня получения возражений от оцениваемых государственных органов уполномоченный на оценку государственный орган направляет в рабочий орган Экспертной комиссии и оцениваемые государственные органы итоговые заключения.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Порядок проведения оценки реорганизованных</w:t>
      </w:r>
      <w:r>
        <w:br/>
      </w:r>
      <w:r>
        <w:rPr>
          <w:rFonts w:ascii="Times New Roman"/>
          <w:b/>
          <w:i w:val="false"/>
          <w:color w:val="000000"/>
        </w:rPr>
        <w:t>
и упраздненных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36. В случае реорганизации или упразднения государственного органа в первом полугодии оцениваемого года оценка данного государственного органа осуществляется в рамках оценки государственного органа-правопреемника в соответствии с данной методикой.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В случае реорганизации или упразднения государственного органа во втором полугодии оцениваемого года оценка его деятельности не осуществляется, а результаты анализа деятельности данного государственного органа учитываются при разработке рекомендаций и предложений, данных по итогам оценки государственному органу - правопреемнику.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Процедура определения своевременности, полноты и</w:t>
      </w:r>
      <w:r>
        <w:br/>
      </w:r>
      <w:r>
        <w:rPr>
          <w:rFonts w:ascii="Times New Roman"/>
          <w:b/>
          <w:i w:val="false"/>
          <w:color w:val="000000"/>
        </w:rPr>
        <w:t>
достоверности отчетной информации оцениваемых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38. Оцениваемый государственный орган своевременно предоставляет уполномоченному на оценку государственному органу полную и достоверную отчетную информацию в соответствии с Графиком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В случае представления несвоевременной, неполной или недостоверной отчетной информации, из итоговой оценки государственного органа по данному направлению вычитаются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Несвоевременной признается отчетная информация, представленная в уполномоченный на оценку государственный орган позже срока, предусмотренного Графиком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представление государственным органом несвоевременной отчетной информации производится вычитание 1,5 (полтора) штрафных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Неполной признается отчетная информация, в которой отсутствуют элементы (приложения, разделы, таблицы, значения показателей и др.), предусмотренные установленными требованиями к структуре отчетной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представление государственным органом неполной отчетной информации производится вычитание 2 (двух)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Недостоверной признается отчетная информация, в ходе перепроверки которой выявлены несоответствующие действительности факты.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факты фиксируются в Акте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представление государственным органом недостоверной отчетной информации производится вычитание 0,2 штрафных балла за каждый зафиксированный факт. Сумма вычитаемых за представление недостоверной информации штрафных баллов не должна превышать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Информация о вычетах отражается в Заключении в разделе «Аналитический отчет и выводы по оценке деятельности центрального государственного органа/местного исполнительного органа».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по оценке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достижения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реализации стратегических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целей и задач в курируемых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отрасли/сфере/регионе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сверки</w:t>
      </w:r>
      <w:r>
        <w:br/>
      </w:r>
      <w:r>
        <w:rPr>
          <w:rFonts w:ascii="Times New Roman"/>
          <w:b/>
          <w:i w:val="false"/>
          <w:color w:val="000000"/>
        </w:rPr>
        <w:t>
по итогам перепроверки данных, содержащихся в</w:t>
      </w:r>
      <w:r>
        <w:br/>
      </w:r>
      <w:r>
        <w:rPr>
          <w:rFonts w:ascii="Times New Roman"/>
          <w:b/>
          <w:i w:val="false"/>
          <w:color w:val="000000"/>
        </w:rPr>
        <w:t>
отчетной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центрального государственного органа/местного исполнительного органа) 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8233"/>
        <w:gridCol w:w="3195"/>
      </w:tblGrid>
      <w:tr>
        <w:trPr>
          <w:trHeight w:val="3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Вычитаемые баллы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 отчетной информации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неполной информации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недостоверной информации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Согласно Графику оценки срок представления государственным органом отчетной информации: «____» ____________ 201___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Фактическая дата представления отчетной информации: «____» _______ 201___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Вычет составляет: ______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Представлена неполная информация, в том числе отсутствуют следующие элементы (приложения, разделы, таблицы, значения показателей и др.), предусмотренные установленными требованиями к структуре отчетной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Вычет составляет: ______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Представлена недостоверная информация. В ходе перепроверки выявлены следующие несоответствия действительности фактов: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533"/>
        <w:gridCol w:w="1638"/>
        <w:gridCol w:w="1638"/>
        <w:gridCol w:w="2408"/>
        <w:gridCol w:w="1242"/>
        <w:gridCol w:w="1868"/>
      </w:tblGrid>
      <w:tr>
        <w:trPr>
          <w:trHeight w:val="11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целевого индикатора/показателя прямого результата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отчетного периода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отчетного периода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отчетного периода по итогам перепроверки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 баллов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0"/>
        <w:gridCol w:w="1905"/>
        <w:gridCol w:w="2315"/>
        <w:gridCol w:w="3540"/>
        <w:gridCol w:w="272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 составляет: ______ балла.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Итоговый вычет: ______ балла.</w:t>
            </w:r>
          </w:p>
        </w:tc>
      </w:tr>
      <w:tr>
        <w:trPr>
          <w:trHeight w:val="690" w:hRule="atLeast"/>
        </w:trPr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уполномоченного органа, должность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(расшифровка подписи)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 оцениваемого госоргана, должность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(расшифровка подписи)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по оценке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достижения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реализации стратегических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целей и задач в курируемых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отрасли/сфере/регионе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
сфер деятельности центральных государственных органов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8"/>
        <w:gridCol w:w="2378"/>
        <w:gridCol w:w="3567"/>
        <w:gridCol w:w="2577"/>
      </w:tblGrid>
      <w:tr>
        <w:trPr>
          <w:trHeight w:val="24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сферы/направления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12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Таможенное дело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планирование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2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бюджета и государственные закупки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 республиканской государственной собственностью и проведение государственного мониторинга собственности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72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гарантированное государством заимствование, управление правительственным и гарантированным государством долгом и долгом перед государством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проведением процедур банкротства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1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учет, финансовая отчетность и аудиторская деятельность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мониторинг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</w:tr>
      <w:tr>
        <w:trPr>
          <w:trHeight w:val="2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деятельность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1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статистической методологии и статистического инструментария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Удовлетворение потребности общества, государства и международного сообщества в официальной статистической информации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1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Межотраслевая координация государственной статистической деятельности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13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Труд, в том числе безопасность и охрана труда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обеспечение, в том числе пенсионное обеспечение и обязательное социальное страхование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2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поддержка, в том числе социальная помощь, оказание специальных социальных услуг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27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обеспечение деятельности государства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78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формировании национального законодательства, направленного на обеспечение верховенства прав и свобод человека и гражданина, суверенитета Республики Казахстан, устойчивое и поступательное развитие казахстанского общества и государства путем участия в разработке и реализации общегосударственной стратегии развития, ведения законопроектной работы, анализа, совершенствования, систематизации законодательства, проведения юридической экспертизы проектов нормативных правовых актов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0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обеспечение деятельности Казахстана на международной арене в целях защиты его национальных интересов и укрепления авторитета Республики в мировом сообществе, в том числе путем подготовки и заключения международных договоров Республики Казахстан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54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государственной регистрации юридических лиц, прав на недвижимое имущество и сделок с ним, залогов отдельных видов движимого имущества, нормативных правовых актов центральных государственных органов, местных представительных и исполнительных органов, актов гражданского состояния, а также осуществление государственного учета нормативных правовых актов Республики Казахстан и контроля за ними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9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правовой помощи и оказания юридических услуг и обеспечение правовой пропаганды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судебно-экспертной деятельности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государственной политики в области защиты прав интеллектуальной собственности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0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производства по делам об административных правонарушениях в соответствии с законодательством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</w:tr>
      <w:tr>
        <w:trPr>
          <w:trHeight w:val="37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системы Гражданской обороны и материального резерва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9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Предупреждение, ликвидация чрезвычайных ситуаций техногенного характера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4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Предупреждение, ликвидация чрезвычайных ситуаций природного характера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</w:tr>
      <w:tr>
        <w:trPr>
          <w:trHeight w:val="9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внешнеполитического курса Республики Казахстан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1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внешнеполитического курса Республики Казахстан, содействие осуществлению внешнеэкономической политики и укреплению международного авторитета Республики Казахстан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дипломатическими средствами и методами защиты суверенитета, безопасности, территориальной целостности и нерушимости границ Республики Казахстан, ее политических, торгово-экономических и иных интересов в отношениях с другими государствами и на международной арене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67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дипломатических и консульских отношений Республики Казахстан с иностранными государствами, международными организациями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6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дипломатическими средствами и методами усилий Республики Казахстан по обеспечению международного мира, глобальной и региональной безопасности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3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прав и интересов Республики Казахстан, ее граждан и юридических лиц за рубежом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</w:tr>
      <w:tr>
        <w:trPr>
          <w:trHeight w:val="40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планирование и формирование основных приоритетов социально-экономического развития Республики Казахстан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4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Налоговая, таможенная и бюджетная политики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0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и гарантированные государством заимствование и долг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7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инвестиционная политика и развитие государственно-частного партнерства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 развитие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конкуренции и ограничение монополистической деятельности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монополии и регулируемые рынки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экономические и финансовые отношения, в том числе регулирование международной экономической интеграции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и развитие внешнеторговой деятельности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и развитие внутренней торговли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поддержка частного предпринимательства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государственными активами, в том числе повышение качества корпоративного управления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государственного управления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12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автодорожной отрасли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железнодорожной отрасли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гражданской авиации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9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водного транспорта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автомобильного транспорта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транспорта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и «электронное правительство»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Стабилизация и улучшение качества окружающей среды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6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Низкоуглеродное развитие и формирования принципов «зеленой» экономики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регулирование и контроль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Гидрометеорологическая деятельность и экологический мониторинг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</w:tr>
      <w:tr>
        <w:trPr>
          <w:trHeight w:val="1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воспитание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Игорный бизнес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целевых космических систем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0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наземной космической инфраструктуры, включающей комплекс «Байконур»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космических исследований и развитие технологий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космической отрасли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2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отраслей агропромышленного комплекса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переработка продуктов АПК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оснащение АПК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обеспечение и подготовка кадров АПК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72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Сохранение, рациональное использование и воспроизводство рыбных, лесных ресурсов, ресурсов животного мира, особо охраняемых природных территорий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4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5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Сохранение, охрана, воспроизводство и устойчивое использование видового разнообразия животного мира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2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охраняемые природные территории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и охрана водного фонда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 Республики Казахстан</w:t>
            </w:r>
          </w:p>
        </w:tc>
      </w:tr>
      <w:tr>
        <w:trPr>
          <w:trHeight w:val="27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проведение денежно-кредитной политики государства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2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платежных систем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валютного регулирования и валютного контроля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57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обеспечению стабильности финансовой системы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57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Регулирование, контроль и надзор финансового рынка и финансовых организаций, а также иных лиц в пределах компетенции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0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Банковская система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Накопительная пенсионная система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ценных бумаг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и страховая деятельность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0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надлежащего уровня защиты прав и законных интересов потребителей финансовых услуг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</w:tr>
      <w:tr>
        <w:trPr>
          <w:trHeight w:val="27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 и градостроительная деятельность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(электросетевые объекты 0,4 кВ)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 водоотведение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0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Теплоснабжение (кроме ТЭЦ и котельных с установленной мощностью 100 Гкал/час и более)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2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коммунальными отходами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2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жилищного хозяйства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12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5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9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образование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4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и научно-техническая деятельность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прав детей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политика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регулированию естественных монополий</w:t>
            </w:r>
          </w:p>
        </w:tc>
      </w:tr>
      <w:tr>
        <w:trPr>
          <w:trHeight w:val="45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регулирование сферы естественных монополий и ценообразования на регулируемых рынках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4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регулирование деятельности субъектов естественных монополий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4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регулирование и контроль за ценообразованием субъектами регулируемого рынка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2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недискриминационного доступа к регулируемым услугам (товарам, работам)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6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прав потребителей в сфере осуществления деятельности субъектов естественных монополий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конкуренции в сферах (отраслях) государственного управления, находящихся в ведении Агентства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защите конкуренции</w:t>
            </w:r>
          </w:p>
        </w:tc>
      </w:tr>
      <w:tr>
        <w:trPr>
          <w:trHeight w:val="60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Осуществлении руководства в области защиты конкуренции и ограничения монополистической деятельности на соответствующих товарных рынках, а также защиты прав потребителей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добросовестной конкуренции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66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Предупреждение, выявление и расследование, пресечение правонарушений антимонопольного законодательства Республики Казахстан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4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экономической концентрацией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2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Демонополизация субъектов рынка, ограничивающих конкуренцию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прав потребителей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27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Инновации и научно-техническое развитие страны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0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инвестиций и функционирование специальных экономических зон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благоприятного инвестиционного климата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инвестиций в несырьевой сектор экономики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 мониторинг инвестиционных проектов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специальных экономических зон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2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Горно-металлургический комплекс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Машиностроительная отрасль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Стройиндустрия и производство строительных материалов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промышленность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2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Фармацевтическая и медицинская промышленность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Легкая, мебельная и деревообрабатывающая промышленность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Угольная промышленность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2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сервиса в туристской отрасли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в туристской отрасли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4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туристов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Возобновляемые источники энергии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2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Теплоэнергетика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Энергосбережение и энергоэффективность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регулирование и метрология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2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недропользование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5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Геологическое изучение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Воспроизводство минерально-сырьевой базы, рациональное и комплексное использование недр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2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минеральных ресурсов, за исключением углеводородного сырья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Твердые полезные ископаемые, подземные воды и лечебные грязи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2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 и оборудования и химической продукции (в соответствии с отраслевой направленностью)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4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местного (казахстанского) содержания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2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Экспортный контроль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</w:tr>
      <w:tr>
        <w:trPr>
          <w:trHeight w:val="31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единой государственной политики в сфере государственной службы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государственной службы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69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состояния кадров государственной службы и контроль за соблюдением законодательства в сфере государственной службы государственными органами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67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деятельности государственных органов по вопросам подготовки, переподготовки и повышения квалификации государственных служащих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5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эффективности управления персоналом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9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оценка качества оказания государственных услуг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</w:tr>
      <w:tr>
        <w:trPr>
          <w:trHeight w:val="19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нефтяной отрасли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9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газовой отрасли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Нефтехимическая промышленность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Транспортировка углеводородного сырья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 контроль за выполнением недропользователями условий контрактов по углеводородному сырью и по соглашениям о разделе продукции, включая обязательства по казахстанскому содержанию в закупках товаров, работ и услуг и казахстанскому содержанию в кадрах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управлению земельными ресурсами</w:t>
            </w:r>
          </w:p>
        </w:tc>
      </w:tr>
      <w:tr>
        <w:trPr>
          <w:trHeight w:val="36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регулирование в области управления земельными ресурсами, в том числе обеспечение рационального использования и охраны земель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Геодезическая и картографическая деятельность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13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культуры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использование объектов историко-культурного наследия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языков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внутриполитической стабильности межэтнического согласия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использование государственных символов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8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Архивное дело и документация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социальный заказ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6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всех видов качественной медицинской помощи населению путем обеспечения эффективной деятельности субъектов здравоохранения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2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всех видов качественной медицинской помощи населению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1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гарантированного объема бесплатной медицинской помощи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4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медицинских услуг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7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2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санитарно-эпидемиологического благополучия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34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доступности и качества лекарственных средств для населения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43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образование и наука, кадровая политика в области здравоохранения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отрасли квалифицированными кадрами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3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медицинской науки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фармацевтической науки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религий</w:t>
            </w:r>
          </w:p>
        </w:tc>
      </w:tr>
      <w:tr>
        <w:trPr>
          <w:trHeight w:val="1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Религиозная деятельность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регулирование в сфере религиозной деятельности и взаимодействие с религиозными объединениями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Информационно-пропагандистская и разъяснительная работа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правоохранительными органами, и в пределах своей компетенции осуществление координации деятельности местных исполнительных органов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по оценке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достижения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реализации стратегических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целей и задач в курируемых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отрасли/сфере/регионе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сфер деятельности местных исполнительных органов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в рамках Программы развития территории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015"/>
        <w:gridCol w:w="8661"/>
        <w:gridCol w:w="1851"/>
      </w:tblGrid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сферы/направления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Агропромышленный комплекс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и средний бизнес, торговля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Инновации и инвестиции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сфера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 и социальная защита населения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и развитие языков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спорт, туризм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политика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безопасность и правопорядок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и коммуникация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и транспорт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сельских территорий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по оценке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достижения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реализации стратегических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целей и задач в курируемых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отрасли/сфере/регионе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коэффициента результативности</w:t>
      </w:r>
      <w:r>
        <w:br/>
      </w:r>
      <w:r>
        <w:rPr>
          <w:rFonts w:ascii="Times New Roman"/>
          <w:b/>
          <w:i w:val="false"/>
          <w:color w:val="000000"/>
        </w:rPr>
        <w:t>
местных исполнительных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5289"/>
        <w:gridCol w:w="1085"/>
        <w:gridCol w:w="2262"/>
        <w:gridCol w:w="1674"/>
        <w:gridCol w:w="2075"/>
      </w:tblGrid>
      <w:tr>
        <w:trPr>
          <w:trHeight w:val="76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показателей </w:t>
            </w:r>
          </w:p>
        </w:tc>
      </w:tr>
      <w:tr>
        <w:trPr>
          <w:trHeight w:val="3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безработицы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самозанятых в составе занятого населения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граждан, нуждающихся в обеспечении жильем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Выброcы в атмосферу загрязняющих веществ, отходящих от стационарных источников, на душу населения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на душу нас.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реальных денежных доходов населения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Валовый региональный продукт на душу населения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по оценке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достижения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реализации стратегических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целей и задач в курируемых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отрасли/сфере/регионе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результатах оценки эффективности достижения</w:t>
      </w:r>
      <w:r>
        <w:br/>
      </w:r>
      <w:r>
        <w:rPr>
          <w:rFonts w:ascii="Times New Roman"/>
          <w:b/>
          <w:i w:val="false"/>
          <w:color w:val="000000"/>
        </w:rPr>
        <w:t>
и реализации стратегических целей и задач в курируемых</w:t>
      </w:r>
      <w:r>
        <w:br/>
      </w:r>
      <w:r>
        <w:rPr>
          <w:rFonts w:ascii="Times New Roman"/>
          <w:b/>
          <w:i w:val="false"/>
          <w:color w:val="000000"/>
        </w:rPr>
        <w:t>
отрасли/сфере/регионе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центрального государственного органа/местного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(отчетный период)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833"/>
        <w:gridCol w:w="2533"/>
        <w:gridCol w:w="1593"/>
      </w:tblGrid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Баллы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 полнота анализа стратегического плана/Программы развития территории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целей и задач стратегического плана/ Программы развития территории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рисками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результативности местных исполнительных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 баллов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оценка: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Аналитический отчет и выводы по оценке деятельности центрального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органа/местного исполнительного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Рекомендации по улучшению деятельности центрального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органа/местного исполнительного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7"/>
        <w:gridCol w:w="6623"/>
      </w:tblGrid>
      <w:tr>
        <w:trPr>
          <w:trHeight w:val="6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 органа/ структурного подразделения Администрации Президента/Канцелярии Премьер-Министра Республики Казахстан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(подпись)  (расшифровка подписи) </w:t>
            </w:r>
          </w:p>
        </w:tc>
      </w:tr>
      <w:tr>
        <w:trPr>
          <w:trHeight w:val="174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соответствующего структурного подразделения государственного органа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 (расшифровка подписи)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«____»______________20___г.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по оценке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достижения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реализации стратегических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целей и задач в курируемых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отрасли/сфере/регионе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разногласий по результатам оценки эффективности</w:t>
      </w:r>
      <w:r>
        <w:br/>
      </w:r>
      <w:r>
        <w:rPr>
          <w:rFonts w:ascii="Times New Roman"/>
          <w:b/>
          <w:i w:val="false"/>
          <w:color w:val="000000"/>
        </w:rPr>
        <w:t>
деятельности государственных органов 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
по направлению «Достижение и реализация стратегических целей и</w:t>
      </w:r>
      <w:r>
        <w:br/>
      </w:r>
      <w:r>
        <w:rPr>
          <w:rFonts w:ascii="Times New Roman"/>
          <w:b/>
          <w:i w:val="false"/>
          <w:color w:val="000000"/>
        </w:rPr>
        <w:t>
задач в курируемых отрасли/сфере/регионе»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2743"/>
        <w:gridCol w:w="2967"/>
        <w:gridCol w:w="3258"/>
        <w:gridCol w:w="3685"/>
      </w:tblGrid>
      <w:tr>
        <w:trPr>
          <w:trHeight w:val="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уполномоченного органа по государственному планированию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Возражение оцениваемого государственного органа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по итогам обжалования (принято/отклонено)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(обоснование принятия/отклонения возражения)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Выводы: по критерию 1:_____________________________________________;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 критерию 2: 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Общий балл с учетом итогов обжалования составил 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комиссии, должность __________ 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(дата)  (подпись) (расшифровка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итогами обжалования ознакомлен: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оцениваемого госоргана,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 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(дата)       (подпись)        (расшифровка подписи)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