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c8e370" w14:textId="6c8e37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электронной государственной услуги "Выдача лицензии, переоформление, выдача дубликатов лицензии на право занятия деятельностью по перевозке пассажиров"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транспорта и коммуникаций Республики Казахстан от 24 декабря 2012 года № 907. Зарегистрирован в Министерстве юстиции Республики Казахстан 17 января 2013 года № 8270. Утратил силу приказом и.о. Министра по инвестициям и развитию Республики Казахстан от 5 февраля 2015 года № 110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и.о. Министра по инвестициям и развитию РК от 05.02.2015 </w:t>
      </w:r>
      <w:r>
        <w:rPr>
          <w:rFonts w:ascii="Times New Roman"/>
          <w:b w:val="false"/>
          <w:i w:val="false"/>
          <w:color w:val="ff0000"/>
          <w:sz w:val="28"/>
        </w:rPr>
        <w:t>№ 110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информатизации», а также с </w:t>
      </w:r>
      <w:r>
        <w:rPr>
          <w:rFonts w:ascii="Times New Roman"/>
          <w:b w:val="false"/>
          <w:i w:val="false"/>
          <w:color w:val="000000"/>
          <w:sz w:val="28"/>
        </w:rPr>
        <w:t>Типовым регламентом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услуги, утвержденным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октября 2010 года № 1116 «Об утверждении Типового регламента электронной государственной услуги» и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Правительства Республики Казахстан от 5 сентября 2012 года № 1153 «Об утверждении стандартов государственных услуг Министерства транспорта и коммуникаций Республики Казахстан в сфере транспортного контроля и внесении изменений и дополнений в некоторые решения Правительства Республики Казахстан»,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право занятия деятельностью по перевозке пассажиров».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транспортного контроля Министерства транспорта и коммуникаций Республики Казахстан (Абишев Б.Ш.)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его государственной регистрации в Министерстве юстиции Республики Казахстан, официальное опубликование в средствах массовой информации, в том числе на интернет-ресурсе Министерства транспорта и коммуникаций Республики Казахстан и размещение его на ИПГО.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вице-министра транспорта и коммуникаций Республики Казахстан Абсаттарова К.Б.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А. Жумагалиев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приказом Министра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транспорта и коммуникаций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декабря 2012 года № 907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на право занятия деятельностью по перевозке пассажиров»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лицензии, переоформление, выдача дубликатов лицензии для занятия деятельностью по перевозке пассажиров» (далее – услуга) оказывается территориальными органами Комитета транспортного контроля Министерства транспорта и коммуникаций Республики Казахстан (далее – услугодатель) через центры обслуживания населения (далее – Центр), а также через веб-портал «электронного правительства» www.egov.kz или веб-портал «Е-лицензирование» www.elicense.kz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право занятия деятельностью по перевозке пассажиров», утвержденного постановлением Правительства Республики Казахстан от 5 сентября 2012 года № 1153 «Об утверждении стандартов государственных услуг Министерства транспорта и коммуникаций Республики Казахстан в сфере транспортного контроля и внесении изменений и дополнений в некоторые решения Правительства Республики Казахстан»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«Е-лицензирование» (далее – ИС ГБД «Е-лицензирование»)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платежный шлюз «электронного правительства» (далее – ПШЭП)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(далее – ГБД ФЛ)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(далее – ГБД ЮЛ) –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электронной государственной услуги (далее – получатель)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БИН) –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–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структурно–функциональные единицы (далее - СФЕ) – перечень структурных подразделений государственных органов, учреждений или иных организаций и информационные системы,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информационная система центров обслуживания населения Республики Казахстан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ведомствами.</w:t>
      </w:r>
    </w:p>
    <w:bookmarkEnd w:id="4"/>
    <w:bookmarkStart w:name="z3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"/>
    <w:bookmarkStart w:name="z3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своего регистрационного свидетельства ЭЦП, которое хранится в интернет-браузере компьютера 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получателя регистрационного свидетельства ЭЦП и ввод получателем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услуги, указанной в настоящем Регламенте, вывод на экран формы запроса для оказания услуги и заполнение 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для оказания услуги посредством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получателя)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получателем результата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оператора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услугу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саll–центра: (1414).</w:t>
      </w:r>
    </w:p>
    <w:bookmarkEnd w:id="6"/>
    <w:bookmarkStart w:name="z6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"/>
    <w:bookmarkStart w:name="z7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получателям измеряются показателями качества и доступности в соответствии с анкетой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Требования, предъявляемые к процессу оказания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8"/>
    <w:bookmarkStart w:name="z9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занятия деятельностью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перевозке пассажиров»      </w:t>
      </w:r>
    </w:p>
    <w:bookmarkEnd w:id="9"/>
    <w:bookmarkStart w:name="z9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1. Функциональное взаимодействие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через ПЭП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9220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Диаграмма 2. Функциональное взаимодействие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через ИС ЦОН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09093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93218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занятия деятельностью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перевозке пассажиров»      </w:t>
      </w:r>
    </w:p>
    <w:bookmarkEnd w:id="13"/>
    <w:bookmarkStart w:name="z9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7376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1. Выбор вида заявки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5250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2. Описание услуги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право заниматься деятельностью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перевозке пассажиров»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8011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3. Макет подачи заявления для ИП. Шаг 1.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8011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4. Макет подачи заявления для ЮЛ. Шаг 1.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93091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5. Макет подачи заявления для ИП/ЮЛ. Шаг 2.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7249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6. Макет подачи заявления для ИП/ЮЛ. Шаг 3.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86106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7. Макет подачи заявления для ИП/ЮЛ. Шаг 4.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86868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8. Макет подачи заявления для ИП/ЮЛ. Шаг 5.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93726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9. Макет подачи заявления для ИП/ЮЛ. Шаг 6.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91567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10. Макет оплаты Шаг 7.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101219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10.1 Макет оплаты Шаг 7. 1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100076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10.2 Макет оплаты Шаг 7. 2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115316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Рисунок 11. Макет сохранения заявки. Шаг 8.</w:t>
      </w:r>
    </w:p>
    <w:bookmarkEnd w:id="27"/>
    <w:bookmarkStart w:name="z11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занятия деятельностью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перевозке пассажиров»    </w:t>
      </w:r>
    </w:p>
    <w:bookmarkEnd w:id="28"/>
    <w:bookmarkStart w:name="z11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1. Описание действий СФЕ через ПЭП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6"/>
        <w:gridCol w:w="1374"/>
        <w:gridCol w:w="1375"/>
        <w:gridCol w:w="1133"/>
        <w:gridCol w:w="1133"/>
        <w:gridCol w:w="1129"/>
        <w:gridCol w:w="1130"/>
        <w:gridCol w:w="1130"/>
        <w:gridCol w:w="1010"/>
        <w:gridCol w:w="1627"/>
        <w:gridCol w:w="419"/>
        <w:gridCol w:w="374"/>
      </w:tblGrid>
      <w:tr>
        <w:trPr>
          <w:trHeight w:val="30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150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825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 ЭЦП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чателя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645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75" w:hRule="atLeast"/>
        </w:trPr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</w:t>
            </w:r>
          </w:p>
        </w:tc>
        <w:tc>
          <w:tcPr>
            <w:tcW w:w="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bookmarkStart w:name="z11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Таблица 2. Описание действий СФЕ через ЦЕНТР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6"/>
        <w:gridCol w:w="1036"/>
        <w:gridCol w:w="1166"/>
        <w:gridCol w:w="1166"/>
        <w:gridCol w:w="1166"/>
        <w:gridCol w:w="1424"/>
        <w:gridCol w:w="1294"/>
        <w:gridCol w:w="1294"/>
        <w:gridCol w:w="1683"/>
        <w:gridCol w:w="1554"/>
      </w:tblGrid>
      <w:tr>
        <w:trPr>
          <w:trHeight w:val="495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зирование»</w:t>
            </w:r>
          </w:p>
        </w:tc>
      </w:tr>
      <w:tr>
        <w:trPr>
          <w:trHeight w:val="585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 ЭЦП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 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зирование»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1245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210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2055" w:hRule="atLeast"/>
        </w:trPr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вуют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найдены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занятия деятельностью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перевозке пассажиров»   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Форма      </w:t>
      </w:r>
    </w:p>
    <w:bookmarkStart w:name="z11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