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0f3b" w14:textId="0060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культуры и информации Республики Казахстан от 28 сентября 2012 года № 159 "Об утверждении регламента электронной государственной услуги "Выдача лицензии, переоформление, выдача дубликатов лицензии на деятельность по осуществлению археологических и (или) научно-реставрационных работ на памятниках
истории 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26 декабря 2012 года № 223. Зарегистрирован в Министерстве юстиции Республики Казахстан 8 февраля 2013 года № 8326. Утратил силу приказом Министра культуры и информации Республики Казахстан от 18 марта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культуры и информации РК от 18.03.2014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октября 2010 года № 1116 «Об утверждении Типового регламента электронной государственной услуги»,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и информации Республики Казахстан от 28 сентября 2012 года № 159 «Об утверждении регламента электронной государственной услуги «Выдача лицензии, переоформление, выдача дубликатов лицензии на деятельность по осуществлению археологических и (или) научно-реставрационных работ на памятниках истории и культуры» (зарегистрированный в Реестре государственной регистрации нормативных правовых актов № 8069, опубликованный в газете «Казахстанская правда» от 13 декабря 2012 года № 433-434 (27252-27253)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регламента электронной государственной услуги «Выдача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регламент электронной государственной услуги «Выдача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культуры», утвержденный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Сарсенов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декабря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2012 года № 223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 лицензии на деятельность</w:t>
      </w:r>
      <w:r>
        <w:br/>
      </w:r>
      <w:r>
        <w:rPr>
          <w:rFonts w:ascii="Times New Roman"/>
          <w:b/>
          <w:i w:val="false"/>
          <w:color w:val="000000"/>
        </w:rPr>
        <w:t>
по осуществлению археологических и (или) научно-реставрационных</w:t>
      </w:r>
      <w:r>
        <w:br/>
      </w:r>
      <w:r>
        <w:rPr>
          <w:rFonts w:ascii="Times New Roman"/>
          <w:b/>
          <w:i w:val="false"/>
          <w:color w:val="000000"/>
        </w:rPr>
        <w:t>
работ на памятниках истории и культуры»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культуры» (далее - услуга) оказывается Комитетом по культуре Министерства культуры и информации Республики Казахстан (далее – услугодатель) по адресу: 010000, город Астана, ул. Орынбор, дом № 8, здание «Дом министерств», 15 подъезд, кабинет 527, через центры обслуживания населения (далее – центры), а также через веб-портал «электронного правительства» по адресу: www.e.gov.kz по адресу: www.elicense.kz,.при условии наличия у получателя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лицензии на деятельность по осуществлению археологических и (или) научно-реставрационных работ на памятниках истории и культуры», утвержденного постановлением Правительства Республики Казахстан от 17 января 2012 года № 83 «Об утверждении стандартов государственных услуг в области культуры и внесении дополнений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cтруктурно–функциональные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«Е-лицензирование», либо прикрепление квитанции в электронном (сканированном)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«Е-лицензирование», при оплате услуги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оператора Центра через АРМ ИС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получателя) удостоверенного (подписанного) ЭЦП оператора Центра через ШЭП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услуги (электронная лицензия) сформированной ИС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 ИС ГБД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услуге: на ПЭП в разделе «История получения услуг», а также при обращении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Контактный телефон для получения информации об услуге, также в случае необходимости оценки (в том числе обжалования) их качества: 8 (7172) 74-05-68, а также по телефону информационно-справочной службы call-центра «электронного правительства» (1414).</w:t>
      </w:r>
    </w:p>
    <w:bookmarkEnd w:id="6"/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АРМ ИС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 в соответствии с которыми должен быть представлен результат оказания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Диаграммы, отражающие взаимосвязь между логической последовательностью действий в процессе оказания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услуги получателям государственной услуги измеряются показателями качества и доступности в соответствии с анкетой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Требование, предъявляемое к процессу оказания услуги получателя государственной услуги - обеспечение сохранности, защиты и конфиденциальности информации, содержащейся в документах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Технические условия для оказания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1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научно-реставрационных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памятниках истории и культуры»</w:t>
      </w:r>
    </w:p>
    <w:bookmarkEnd w:id="9"/>
    <w:bookmarkStart w:name="z10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4394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13919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9474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7658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научно-реставрационных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памятниках истории и культуры»</w:t>
      </w:r>
    </w:p>
    <w:bookmarkEnd w:id="14"/>
    <w:bookmarkStart w:name="z10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617"/>
        <w:gridCol w:w="1853"/>
        <w:gridCol w:w="1397"/>
        <w:gridCol w:w="1627"/>
        <w:gridCol w:w="1192"/>
        <w:gridCol w:w="1854"/>
        <w:gridCol w:w="1645"/>
        <w:gridCol w:w="1645"/>
        <w:gridCol w:w="1628"/>
        <w:gridCol w:w="1838"/>
        <w:gridCol w:w="1646"/>
        <w:gridCol w:w="961"/>
      </w:tblGrid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получателя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  электронного документа заявление (запроса получателя) в 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и обработка запроса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  сообщения об отказе в связи с имеющими нарушениями в данных получателя в 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  (электронная лицензия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Прикреплены данные в интернет-браузер компьютера потребителя регистрационного свидетельства ЭЦП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связи с нарушениями в данных получателя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Заполненные поля заявления с прикрепленными документами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 об оплате услуги, сформированная ПШЭП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связи с отсутствием оплаты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Выбрана ЭЦП для удостоверения (подписания) запроса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Запрос, подписанный ЭЦП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(уникальный) номер запроса в ИС ГБД «Е-лицензирование» и статусы по заявлению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отказе, подписанный ЭЦП уполномоченного ГО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переоформление лицензии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есть нарушения в данных получателя;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авторизация прошла успешно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оплатил; 6 – если оплатил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  если в ЭЦП ошибка; 9 – если ЭЦП без ошибки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732"/>
        <w:gridCol w:w="824"/>
        <w:gridCol w:w="915"/>
        <w:gridCol w:w="640"/>
        <w:gridCol w:w="824"/>
        <w:gridCol w:w="915"/>
        <w:gridCol w:w="775"/>
        <w:gridCol w:w="1098"/>
        <w:gridCol w:w="1007"/>
        <w:gridCol w:w="1007"/>
      </w:tblGrid>
      <w:tr>
        <w:trPr>
          <w:trHeight w:val="6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ФЛ, ГБД ЮЛ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потребителя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ФЛ, ГБД ЮЛ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</w:t>
            </w:r>
          </w:p>
        </w:tc>
      </w:tr>
      <w:tr>
        <w:trPr>
          <w:trHeight w:val="17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организационнораспоря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 решение)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переоформление лицензии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</w:t>
            </w:r>
          </w:p>
        </w:tc>
      </w:tr>
      <w:tr>
        <w:trPr>
          <w:trHeight w:val="19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 6 – если авторизация прошла успешно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запросу; 9 – если данные по запросу найдены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020"/>
        <w:gridCol w:w="714"/>
        <w:gridCol w:w="714"/>
        <w:gridCol w:w="816"/>
        <w:gridCol w:w="918"/>
        <w:gridCol w:w="918"/>
        <w:gridCol w:w="918"/>
        <w:gridCol w:w="1122"/>
        <w:gridCol w:w="1530"/>
        <w:gridCol w:w="1122"/>
      </w:tblGrid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</w:tr>
      <w:tr>
        <w:trPr>
          <w:trHeight w:val="21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удостоверенние ЭЦП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документа удостоверенного (подписанного) ЭЦП оператора в ИС ГБД «Е-лицензирование»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организационно–распорядительное решение)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переоформление лицензии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</w:t>
            </w:r>
          </w:p>
        </w:tc>
      </w:tr>
      <w:tr>
        <w:trPr>
          <w:trHeight w:val="13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научно-реставрационных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памятниках истории и культуры»</w:t>
      </w:r>
    </w:p>
    <w:bookmarkEnd w:id="18"/>
    <w:bookmarkStart w:name="z1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Выходная форма положительного ответа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Лицензии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7"/>
      </w:tblGrid>
      <w:tr>
        <w:trPr>
          <w:trHeight w:val="30" w:hRule="atLeast"/>
        </w:trPr>
        <w:tc>
          <w:tcPr>
            <w:tcW w:w="1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ЛИЦЕНЗИЯ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 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[дата]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[полное наименование, местонахождение, реквизиты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лица /полностью фамилия, имя, отчество физического лица]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занятие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[наименование вида деятельности (действия)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лицензировании»]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[в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 «О лицензировании»]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[в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действия лицензии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«О лицензировании»]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 [полное наименование государственного органа лицензирования]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[фамилия и инициалы руководителя (уполномоченного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(Уполномоченное лицо)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органа, выдавшего лицензию]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выдачи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[Место выдачи]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74100" cy="229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0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Выходная форма отрицательного ответа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Мотивированного отказа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7"/>
      </w:tblGrid>
      <w:tr>
        <w:trPr>
          <w:trHeight w:val="30" w:hRule="atLeast"/>
        </w:trPr>
        <w:tc>
          <w:tcPr>
            <w:tcW w:w="1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[Наименование УО]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              [Реквизиты УО]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                                          Номер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    [Наименование заявителя]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[Наименование УО],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рассмотрев Ваше обращение 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[Дата заявки]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[Номер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заявки],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сообщает следующее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[Причина отказа]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[Должность подписывающего]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[ФИО подписывающего]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74100" cy="229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0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научно-реставрационных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памятниках истории и культуры»</w:t>
      </w:r>
    </w:p>
    <w:bookmarkEnd w:id="21"/>
    <w:bookmarkStart w:name="z1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"/>
    <w:bookmarkStart w:name="z1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 лицензии на деятельность по осуществлению</w:t>
      </w:r>
      <w:r>
        <w:br/>
      </w:r>
      <w:r>
        <w:rPr>
          <w:rFonts w:ascii="Times New Roman"/>
          <w:b/>
          <w:i w:val="false"/>
          <w:color w:val="000000"/>
        </w:rPr>
        <w:t>
археологических и (или) научно-реставрационных работ на</w:t>
      </w:r>
      <w:r>
        <w:br/>
      </w:r>
      <w:r>
        <w:rPr>
          <w:rFonts w:ascii="Times New Roman"/>
          <w:b/>
          <w:i w:val="false"/>
          <w:color w:val="000000"/>
        </w:rPr>
        <w:t>
памятниках истории и культуры»:</w:t>
      </w:r>
      <w:r>
        <w:br/>
      </w:r>
      <w:r>
        <w:rPr>
          <w:rFonts w:ascii="Times New Roman"/>
          <w:b/>
          <w:i w:val="false"/>
          <w:color w:val="000000"/>
        </w:rPr>
        <w:t>
«качество» и «доступность»</w:t>
      </w:r>
    </w:p>
    <w:bookmarkEnd w:id="23"/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