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9324" w14:textId="7329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субсидий на удобрения, горюче-смазочные материалы 
и товарно-материальные ценности для проведения весенне-полевых и уборочных 
работ, перечень приоритетных сельскохозяйственных культур города Астаны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июня 2012 года № 102-829. Зарегистрировано Департаментом юстиции города Астаны 16 июля 2012 года № 735. Утратило силу постановлением акимата города Астаны от 31 января 2014 года № 06-134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31.01.2014 </w:t>
      </w:r>
      <w:r>
        <w:rPr>
          <w:rFonts w:ascii="Times New Roman"/>
          <w:b w:val="false"/>
          <w:i w:val="false"/>
          <w:color w:val="ff0000"/>
          <w:sz w:val="28"/>
        </w:rPr>
        <w:t>№ 06-134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и нормы субсидий на 1 тонну (литр, килограмм) удобрений, реализованных отечественными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виды субсидируемых гербицидов и нормы субсидий на 1 килограмм (литр) гербицидов, приобретенных у отечественных производителей,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сельского хозяйства города Астаны» обеспечить государственную регистрацию настоящего постановления в органах юстиции с последующим опубликованием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Султанбекова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июня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№ 102-829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культур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0692"/>
      </w:tblGrid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(базовые бюджетные нормы субсидии)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(за исключением многолетних трав посева прошлых лет)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(один культурооборот)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№ 102-829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субсидий на удешевление стоимости горюче-смазочных материалов и</w:t>
      </w:r>
      <w:r>
        <w:br/>
      </w:r>
      <w:r>
        <w:rPr>
          <w:rFonts w:ascii="Times New Roman"/>
          <w:b/>
          <w:i w:val="false"/>
          <w:color w:val="000000"/>
        </w:rPr>
        <w:t>
других товарно-материальных ценностей,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весенне-полевых и уборочных работ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6136"/>
        <w:gridCol w:w="2425"/>
        <w:gridCol w:w="360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сельскохозяйственной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Рекомендуется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посевных культур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(базовая норма субсидий)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культурооборот)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2012 года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№ 102-829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</w:t>
      </w:r>
      <w:r>
        <w:br/>
      </w:r>
      <w:r>
        <w:rPr>
          <w:rFonts w:ascii="Times New Roman"/>
          <w:b/>
          <w:i w:val="false"/>
          <w:color w:val="000000"/>
        </w:rPr>
        <w:t>
на 1 тонну (литр, килограмм) удобрений, реализованных</w:t>
      </w:r>
      <w:r>
        <w:br/>
      </w:r>
      <w:r>
        <w:rPr>
          <w:rFonts w:ascii="Times New Roman"/>
          <w:b/>
          <w:i w:val="false"/>
          <w:color w:val="000000"/>
        </w:rPr>
        <w:t>
отечественными производителями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3016"/>
        <w:gridCol w:w="2155"/>
        <w:gridCol w:w="2659"/>
        <w:gridCol w:w="1798"/>
        <w:gridCol w:w="274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удобрений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одной единицы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удобрений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(N-34,4 %)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2012 года № 102-829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</w:t>
      </w:r>
      <w:r>
        <w:br/>
      </w:r>
      <w:r>
        <w:rPr>
          <w:rFonts w:ascii="Times New Roman"/>
          <w:b/>
          <w:i w:val="false"/>
          <w:color w:val="000000"/>
        </w:rPr>
        <w:t>
1 килограмм (литр)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отечественных производителей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945"/>
        <w:gridCol w:w="2074"/>
        <w:gridCol w:w="1863"/>
        <w:gridCol w:w="1485"/>
        <w:gridCol w:w="3064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гербицидов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(диметиламинная соль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–Д)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вегетационный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