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dc960" w14:textId="29dc9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 в Аршалынском районе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Аршалынского района Акмолинской области от 20 марта 2012 года № А-121. Зарегистрировано Управлением юстиции Аршалынского района Акмолинской области 27 марта 2012 года № 1-4-203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Казахстан»,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занятости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№ 316 «Об утверждении Программы занятости 2020»,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июля 2011 года № 815 «Об утверждении Правил организации и финансирования обучения, содействия в трудоустройстве лиц, участвующих в активных мерах содействия занятости и предоставления им мер государственной поддержки», в целях трудоустройства граждан, отнесенных к целевым группам населения, акимат Аршалынского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социальные рабочие места в Аршалынском районе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работодателей, организующих социальные рабочие места в Аршалынском районе на 2012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финансируемых из республиканского бюджета,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финансируемых из районного бюджета,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Аршалынского района Акшинеева Б.Т.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Аршалынского района                   Е.Маржикпаев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Аршалынского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марта 2012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А-121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</w:t>
      </w:r>
      <w:r>
        <w:br/>
      </w:r>
      <w:r>
        <w:rPr>
          <w:rFonts w:ascii="Times New Roman"/>
          <w:b/>
          <w:i w:val="false"/>
          <w:color w:val="000000"/>
        </w:rPr>
        <w:t>
организующих социальные рабочие места</w:t>
      </w:r>
      <w:r>
        <w:br/>
      </w:r>
      <w:r>
        <w:rPr>
          <w:rFonts w:ascii="Times New Roman"/>
          <w:b/>
          <w:i w:val="false"/>
          <w:color w:val="000000"/>
        </w:rPr>
        <w:t>
в Аршалынском районе на 2012 год,</w:t>
      </w:r>
      <w:r>
        <w:br/>
      </w:r>
      <w:r>
        <w:rPr>
          <w:rFonts w:ascii="Times New Roman"/>
          <w:b/>
          <w:i w:val="false"/>
          <w:color w:val="000000"/>
        </w:rPr>
        <w:t>
финансируемых из средств 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3352"/>
        <w:gridCol w:w="2642"/>
        <w:gridCol w:w="1241"/>
        <w:gridCol w:w="1306"/>
        <w:gridCol w:w="1651"/>
        <w:gridCol w:w="2105"/>
      </w:tblGrid>
      <w:tr>
        <w:trPr>
          <w:trHeight w:val="81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организованных социальных рабочих мест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работы в месяцах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тенге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заработной платы, который будет компенсирован из средств государственного бюджета</w:t>
            </w:r>
          </w:p>
        </w:tc>
      </w:tr>
      <w:tr>
        <w:trPr>
          <w:trHeight w:val="4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«Родники»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Доярка-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телятница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51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«Кузнецов»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51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«Кулатаева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Р.А.»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истопник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51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«Ефимов И.И.»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Кочегар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4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 ответственностью «Дорожник»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51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«Даулет»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Продавец-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истопник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51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капитал»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ЭВМ Экскаваторщик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по ремонту автомобильного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Газоэлектросварщик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4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«Сыздыкова К.Ш»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истопник,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52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«Султан»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Кухрабочая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Продавец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52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«Оздоев М.М.»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52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«Марченко Л.М.»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52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«Крымкожина»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Продавец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52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«Рафиков Р.И.»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Аршалынского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марта 2012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А-121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</w:t>
      </w:r>
      <w:r>
        <w:br/>
      </w:r>
      <w:r>
        <w:rPr>
          <w:rFonts w:ascii="Times New Roman"/>
          <w:b/>
          <w:i w:val="false"/>
          <w:color w:val="000000"/>
        </w:rPr>
        <w:t>
организующих социальные рабочие места</w:t>
      </w:r>
      <w:r>
        <w:br/>
      </w:r>
      <w:r>
        <w:rPr>
          <w:rFonts w:ascii="Times New Roman"/>
          <w:b/>
          <w:i w:val="false"/>
          <w:color w:val="000000"/>
        </w:rPr>
        <w:t>
в Аршалынском районе на 2012 год,</w:t>
      </w:r>
      <w:r>
        <w:br/>
      </w:r>
      <w:r>
        <w:rPr>
          <w:rFonts w:ascii="Times New Roman"/>
          <w:b/>
          <w:i w:val="false"/>
          <w:color w:val="000000"/>
        </w:rPr>
        <w:t>
финансируемых из средств местного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2714"/>
        <w:gridCol w:w="2479"/>
        <w:gridCol w:w="1578"/>
        <w:gridCol w:w="1450"/>
        <w:gridCol w:w="1964"/>
        <w:gridCol w:w="2116"/>
      </w:tblGrid>
      <w:tr>
        <w:trPr>
          <w:trHeight w:val="6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работодателя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организуемых социальных рабочих мест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месяцах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заработной платы в тенге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будет компенсирован из средств государственного бюджета</w:t>
            </w:r>
          </w:p>
        </w:tc>
      </w:tr>
      <w:tr>
        <w:trPr>
          <w:trHeight w:val="5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«Дам-Дар»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Сторож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 от минимальной заработной платы</w:t>
            </w:r>
          </w:p>
        </w:tc>
      </w:tr>
      <w:tr>
        <w:trPr>
          <w:trHeight w:val="106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«Серик»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 Разнорабочий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 от минимальной заработной платы</w:t>
            </w:r>
          </w:p>
        </w:tc>
      </w:tr>
      <w:tr>
        <w:trPr>
          <w:trHeight w:val="72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«Елток»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 от минимальной заработной платы</w:t>
            </w:r>
          </w:p>
        </w:tc>
      </w:tr>
      <w:tr>
        <w:trPr>
          <w:trHeight w:val="12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«КазШпал»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Арматурщик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 от минимальной заработной платы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