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d817b" w14:textId="04d8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Атбасарского районного маслихата от 12 апреля 2010 года № 4С 25/17 "Об оказании социальной помощи отдельным категориям нуждающихся граждан Атбасарского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2 мая 2012 года № 5С 5/2. Зарегистрировано Управлением юстиции Атбасарского района Акмолинской области 3 мая 2012 года № 1-5-183. Утратило силу решением Атбасарского районного маслихата Акмолинской области от 25 апреля 2013 года № 5С 15/8</w:t>
      </w:r>
    </w:p>
    <w:p>
      <w:pPr>
        <w:spacing w:after="0"/>
        <w:ind w:left="0"/>
        <w:jc w:val="both"/>
      </w:pPr>
      <w:r>
        <w:rPr>
          <w:rFonts w:ascii="Times New Roman"/>
          <w:b w:val="false"/>
          <w:i w:val="false"/>
          <w:color w:val="ff0000"/>
          <w:sz w:val="28"/>
        </w:rPr>
        <w:t>      Сноска. Утратило силу решением Атбасарского районного маслихата Акмолинской области от 25.04.2013 № 5С 15/8.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выплата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Атбасарский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«Об оказании социальной помощи отдельным категориям нуждающихся граждан Атбасарского района» от 12 апреля 2010 года № 4С 25/17 (зарегистрировано в реестре государственной регистрации нормативных правовых актов за № 1-5-136, опубликовано от 28 мая 2010 года в газетах «Атбасар», «Простор») следующие изменения и дополнение:</w:t>
      </w:r>
      <w:r>
        <w:br/>
      </w:r>
      <w:r>
        <w:rPr>
          <w:rFonts w:ascii="Times New Roman"/>
          <w:b w:val="false"/>
          <w:i w:val="false"/>
          <w:color w:val="000000"/>
          <w:sz w:val="28"/>
        </w:rPr>
        <w:t>
      подпункт 2) </w:t>
      </w:r>
      <w:r>
        <w:rPr>
          <w:rFonts w:ascii="Times New Roman"/>
          <w:b w:val="false"/>
          <w:i w:val="false"/>
          <w:color w:val="000000"/>
          <w:sz w:val="28"/>
        </w:rPr>
        <w:t>пункта 1</w:t>
      </w:r>
      <w:r>
        <w:rPr>
          <w:rFonts w:ascii="Times New Roman"/>
          <w:b w:val="false"/>
          <w:i w:val="false"/>
          <w:color w:val="000000"/>
          <w:sz w:val="28"/>
        </w:rPr>
        <w:t xml:space="preserve"> исключить;</w:t>
      </w:r>
      <w:r>
        <w:br/>
      </w:r>
      <w:r>
        <w:rPr>
          <w:rFonts w:ascii="Times New Roman"/>
          <w:b w:val="false"/>
          <w:i w:val="false"/>
          <w:color w:val="000000"/>
          <w:sz w:val="28"/>
        </w:rPr>
        <w:t>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«4) отдельным категориям граждан к Государственному празднику День Победы - участникам и инвалидам Великой Отечественной войны в размере -15000 тенге, военнослужащим, ставшие инвалидами в следствии ранения, контузии, увечья, полученных при защите бывшего Союза ССР, при исполнении иных обязанностей воинской службы в размере - 5000 тенге, инвалидам и участникам ликвидации катастрофы на Чернобыльской АЭС за период с 1988 по 1989 годы в размере - 5000 тенге, вдовам, погибших на фронте участников Великой Отечественной войны в размере - 5000 тенге, участникам боевых действий в Афганистане и на территории других государств в размере - 5000 тенге,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- 5000 тенге, семьям военнослужащих погибших (умерших) при прохождении воинской службы в мирное время в размере - 3000 тенге, семьям погибших военнослужащих в Афганистане в размере - 3000 тенге, труженикам тыла в размере - 3000 тенге, пенсионерам с минимальным размером пенсии в размере - 2000 тенге.</w:t>
      </w:r>
      <w:r>
        <w:br/>
      </w:r>
      <w:r>
        <w:rPr>
          <w:rFonts w:ascii="Times New Roman"/>
          <w:b w:val="false"/>
          <w:i w:val="false"/>
          <w:color w:val="000000"/>
          <w:sz w:val="28"/>
        </w:rPr>
        <w:t>
      Социальные выплаты осуществляются без подачи заявления, путем перечисления денежных средств на лицевые счета получателей, согласно списков, представленных Атбасарским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подпункт 6) </w:t>
      </w:r>
      <w:r>
        <w:rPr>
          <w:rFonts w:ascii="Times New Roman"/>
          <w:b w:val="false"/>
          <w:i w:val="false"/>
          <w:color w:val="000000"/>
          <w:sz w:val="28"/>
        </w:rPr>
        <w:t>пункта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«6) инвалидам 1, 2 групп, нуждающихся в постороннем уходе, одиноко проживающим инвалидам, детям-инвалидам до 18 лет, онкологический больным, выплачивается без учета доходов социальная помощь в денежной форме один раз в год в размере 5 (пять) месячных расчетных показателей. Больным туберкулезом выплачивается социальная помощь в денежной форме в размере 10 (десять) месячных расчетных показателей два раза в год, с целью их оздоровления на поддерживающей форме. Проезд больным туберкулезом в Акмолинской областной противотуберкулезный диспансер оплачивается один раз в год в денежной форме;»;</w:t>
      </w:r>
      <w:r>
        <w:br/>
      </w:r>
      <w:r>
        <w:rPr>
          <w:rFonts w:ascii="Times New Roman"/>
          <w:b w:val="false"/>
          <w:i w:val="false"/>
          <w:color w:val="000000"/>
          <w:sz w:val="28"/>
        </w:rPr>
        <w:t>
      дополнить </w:t>
      </w:r>
      <w:r>
        <w:rPr>
          <w:rFonts w:ascii="Times New Roman"/>
          <w:b w:val="false"/>
          <w:i w:val="false"/>
          <w:color w:val="000000"/>
          <w:sz w:val="28"/>
        </w:rPr>
        <w:t>пунктом 1-1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«1-1. Определить перечень документов необходимых для получения социальной помощи согласно приложению.»;</w:t>
      </w:r>
      <w:r>
        <w:br/>
      </w:r>
      <w:r>
        <w:rPr>
          <w:rFonts w:ascii="Times New Roman"/>
          <w:b w:val="false"/>
          <w:i w:val="false"/>
          <w:color w:val="000000"/>
          <w:sz w:val="28"/>
        </w:rPr>
        <w:t>
      вышеуказанное </w:t>
      </w:r>
      <w:r>
        <w:rPr>
          <w:rFonts w:ascii="Times New Roman"/>
          <w:b w:val="false"/>
          <w:i w:val="false"/>
          <w:color w:val="000000"/>
          <w:sz w:val="28"/>
        </w:rPr>
        <w:t>решение</w:t>
      </w:r>
      <w:r>
        <w:rPr>
          <w:rFonts w:ascii="Times New Roman"/>
          <w:b w:val="false"/>
          <w:i w:val="false"/>
          <w:color w:val="000000"/>
          <w:sz w:val="28"/>
        </w:rPr>
        <w:t xml:space="preserve"> дополнить </w:t>
      </w:r>
      <w:r>
        <w:rPr>
          <w:rFonts w:ascii="Times New Roman"/>
          <w:b w:val="false"/>
          <w:i w:val="false"/>
          <w:color w:val="000000"/>
          <w:sz w:val="28"/>
        </w:rPr>
        <w:t>приложением</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действие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Ивашин А.М.</w:t>
      </w:r>
    </w:p>
    <w:p>
      <w:pPr>
        <w:spacing w:after="0"/>
        <w:ind w:left="0"/>
        <w:jc w:val="both"/>
      </w:pPr>
      <w:r>
        <w:rPr>
          <w:rFonts w:ascii="Times New Roman"/>
          <w:b w:val="false"/>
          <w:i/>
          <w:color w:val="000000"/>
          <w:sz w:val="28"/>
        </w:rPr>
        <w:t>      Секретарь Атбасарского</w:t>
      </w:r>
      <w:r>
        <w:br/>
      </w:r>
      <w:r>
        <w:rPr>
          <w:rFonts w:ascii="Times New Roman"/>
          <w:b w:val="false"/>
          <w:i w:val="false"/>
          <w:color w:val="000000"/>
          <w:sz w:val="28"/>
        </w:rPr>
        <w:t>
</w:t>
      </w:r>
      <w:r>
        <w:rPr>
          <w:rFonts w:ascii="Times New Roman"/>
          <w:b w:val="false"/>
          <w:i/>
          <w:color w:val="000000"/>
          <w:sz w:val="28"/>
        </w:rPr>
        <w:t>      районного маслихата                        Борумбаев Б.А.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Атбасарского района                   Сагдиев Е.Б.</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Атбасарского</w:t>
      </w:r>
      <w:r>
        <w:br/>
      </w:r>
      <w:r>
        <w:rPr>
          <w:rFonts w:ascii="Times New Roman"/>
          <w:b w:val="false"/>
          <w:i w:val="false"/>
          <w:color w:val="000000"/>
          <w:sz w:val="28"/>
        </w:rPr>
        <w:t xml:space="preserve">
районного маслихата  </w:t>
      </w:r>
      <w:r>
        <w:br/>
      </w:r>
      <w:r>
        <w:rPr>
          <w:rFonts w:ascii="Times New Roman"/>
          <w:b w:val="false"/>
          <w:i w:val="false"/>
          <w:color w:val="000000"/>
          <w:sz w:val="28"/>
        </w:rPr>
        <w:t xml:space="preserve">
от 2 мая 2012 года  </w:t>
      </w:r>
      <w:r>
        <w:br/>
      </w:r>
      <w:r>
        <w:rPr>
          <w:rFonts w:ascii="Times New Roman"/>
          <w:b w:val="false"/>
          <w:i w:val="false"/>
          <w:color w:val="000000"/>
          <w:sz w:val="28"/>
        </w:rPr>
        <w:t xml:space="preserve">
№ 5С 5/2       </w:t>
      </w:r>
    </w:p>
    <w:bookmarkEnd w:id="1"/>
    <w:p>
      <w:pPr>
        <w:spacing w:after="0"/>
        <w:ind w:left="0"/>
        <w:jc w:val="left"/>
      </w:pPr>
      <w:r>
        <w:rPr>
          <w:rFonts w:ascii="Times New Roman"/>
          <w:b/>
          <w:i w:val="false"/>
          <w:color w:val="000000"/>
        </w:rPr>
        <w:t xml:space="preserve"> Перечень</w:t>
      </w:r>
      <w:r>
        <w:br/>
      </w:r>
      <w:r>
        <w:rPr>
          <w:rFonts w:ascii="Times New Roman"/>
          <w:b/>
          <w:i w:val="false"/>
          <w:color w:val="000000"/>
        </w:rPr>
        <w:t>
документов, необходимых для</w:t>
      </w:r>
      <w:r>
        <w:br/>
      </w:r>
      <w:r>
        <w:rPr>
          <w:rFonts w:ascii="Times New Roman"/>
          <w:b/>
          <w:i w:val="false"/>
          <w:color w:val="000000"/>
        </w:rPr>
        <w:t>
получения социальной помощи</w:t>
      </w:r>
    </w:p>
    <w:bookmarkStart w:name="z5" w:id="2"/>
    <w:p>
      <w:pPr>
        <w:spacing w:after="0"/>
        <w:ind w:left="0"/>
        <w:jc w:val="both"/>
      </w:pPr>
      <w:r>
        <w:rPr>
          <w:rFonts w:ascii="Times New Roman"/>
          <w:b w:val="false"/>
          <w:i w:val="false"/>
          <w:color w:val="000000"/>
          <w:sz w:val="28"/>
        </w:rPr>
        <w:t>
      1. Инвалидам 1, 2 групп, нуждающихся в постороннем уходе, одиноко проживающим инвалидам, детям-инвалидам до 18 лет:</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копия справки об инвалидности;</w:t>
      </w:r>
      <w:r>
        <w:br/>
      </w:r>
      <w:r>
        <w:rPr>
          <w:rFonts w:ascii="Times New Roman"/>
          <w:b w:val="false"/>
          <w:i w:val="false"/>
          <w:color w:val="000000"/>
          <w:sz w:val="28"/>
        </w:rPr>
        <w:t>
      4)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5) копия направления медицинского учреждения на лечение.</w:t>
      </w:r>
      <w:r>
        <w:br/>
      </w:r>
      <w:r>
        <w:rPr>
          <w:rFonts w:ascii="Times New Roman"/>
          <w:b w:val="false"/>
          <w:i w:val="false"/>
          <w:color w:val="000000"/>
          <w:sz w:val="28"/>
        </w:rPr>
        <w:t>
</w:t>
      </w:r>
      <w:r>
        <w:rPr>
          <w:rFonts w:ascii="Times New Roman"/>
          <w:b w:val="false"/>
          <w:i w:val="false"/>
          <w:color w:val="000000"/>
          <w:sz w:val="28"/>
        </w:rPr>
        <w:t>
      2. Малообеспеченным семьям, имеющим среднедушевой доход ниже прожиточного минимума или в силу определенных жизненно трудных обстоятельств, нуждающихся в экстренной социальной поддержке:</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справка подтверждающая доходы семьи;</w:t>
      </w:r>
      <w:r>
        <w:br/>
      </w:r>
      <w:r>
        <w:rPr>
          <w:rFonts w:ascii="Times New Roman"/>
          <w:b w:val="false"/>
          <w:i w:val="false"/>
          <w:color w:val="000000"/>
          <w:sz w:val="28"/>
        </w:rPr>
        <w:t>
      4)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5) копия документа, подтверждающего факт стихийного бедствия.</w:t>
      </w:r>
      <w:r>
        <w:br/>
      </w:r>
      <w:r>
        <w:rPr>
          <w:rFonts w:ascii="Times New Roman"/>
          <w:b w:val="false"/>
          <w:i w:val="false"/>
          <w:color w:val="000000"/>
          <w:sz w:val="28"/>
        </w:rPr>
        <w:t>
</w:t>
      </w:r>
      <w:r>
        <w:rPr>
          <w:rFonts w:ascii="Times New Roman"/>
          <w:b w:val="false"/>
          <w:i w:val="false"/>
          <w:color w:val="000000"/>
          <w:sz w:val="28"/>
        </w:rPr>
        <w:t>
      3. Онкологический больным, выплачивается без учета доходов социальная помощь в денежной форме один раз в год:</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4) выписка из истории болезни.</w:t>
      </w:r>
      <w:r>
        <w:br/>
      </w:r>
      <w:r>
        <w:rPr>
          <w:rFonts w:ascii="Times New Roman"/>
          <w:b w:val="false"/>
          <w:i w:val="false"/>
          <w:color w:val="000000"/>
          <w:sz w:val="28"/>
        </w:rPr>
        <w:t>
</w:t>
      </w:r>
      <w:r>
        <w:rPr>
          <w:rFonts w:ascii="Times New Roman"/>
          <w:b w:val="false"/>
          <w:i w:val="false"/>
          <w:color w:val="000000"/>
          <w:sz w:val="28"/>
        </w:rPr>
        <w:t>
      4. Больным туберкулезом независимо от вида лечения:</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4) справка медицинского учреждения о нахождении на лечении в туберкулезном диспансере;</w:t>
      </w:r>
      <w:r>
        <w:br/>
      </w:r>
      <w:r>
        <w:rPr>
          <w:rFonts w:ascii="Times New Roman"/>
          <w:b w:val="false"/>
          <w:i w:val="false"/>
          <w:color w:val="000000"/>
          <w:sz w:val="28"/>
        </w:rPr>
        <w:t>
      5) проездные билеты за проезд в областной противотуберкулезный диспансер.</w:t>
      </w:r>
      <w:r>
        <w:br/>
      </w:r>
      <w:r>
        <w:rPr>
          <w:rFonts w:ascii="Times New Roman"/>
          <w:b w:val="false"/>
          <w:i w:val="false"/>
          <w:color w:val="000000"/>
          <w:sz w:val="28"/>
        </w:rPr>
        <w:t>
</w:t>
      </w:r>
      <w:r>
        <w:rPr>
          <w:rFonts w:ascii="Times New Roman"/>
          <w:b w:val="false"/>
          <w:i w:val="false"/>
          <w:color w:val="000000"/>
          <w:sz w:val="28"/>
        </w:rPr>
        <w:t>
      5. Многодетные, малообеспеченные семьи из сельской местности, со среднедушевым доходом до прожиточного минимума, в виде оплаты за учебу студентам, обучающимся в колледжах по дневной форме обучения:</w:t>
      </w:r>
      <w:r>
        <w:br/>
      </w:r>
      <w:r>
        <w:rPr>
          <w:rFonts w:ascii="Times New Roman"/>
          <w:b w:val="false"/>
          <w:i w:val="false"/>
          <w:color w:val="000000"/>
          <w:sz w:val="28"/>
        </w:rPr>
        <w:t>
      1) заявление;</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копию документа подтверждающего регистрацию по месту жительства семьи (книги регистрации граждан, либо справку адресного бюро, либо справку акима сельского округа);</w:t>
      </w:r>
      <w:r>
        <w:br/>
      </w:r>
      <w:r>
        <w:rPr>
          <w:rFonts w:ascii="Times New Roman"/>
          <w:b w:val="false"/>
          <w:i w:val="false"/>
          <w:color w:val="000000"/>
          <w:sz w:val="28"/>
        </w:rPr>
        <w:t>
      4) справка, подтверждающая место обучения;</w:t>
      </w:r>
      <w:r>
        <w:br/>
      </w:r>
      <w:r>
        <w:rPr>
          <w:rFonts w:ascii="Times New Roman"/>
          <w:b w:val="false"/>
          <w:i w:val="false"/>
          <w:color w:val="000000"/>
          <w:sz w:val="28"/>
        </w:rPr>
        <w:t>
      5) копия договора на обучение;</w:t>
      </w:r>
      <w:r>
        <w:br/>
      </w:r>
      <w:r>
        <w:rPr>
          <w:rFonts w:ascii="Times New Roman"/>
          <w:b w:val="false"/>
          <w:i w:val="false"/>
          <w:color w:val="000000"/>
          <w:sz w:val="28"/>
        </w:rPr>
        <w:t>
      6) копии документов, подтверждающие сведения о доходах семьи, либо статус многодетной семьи.</w:t>
      </w:r>
      <w:r>
        <w:br/>
      </w:r>
      <w:r>
        <w:rPr>
          <w:rFonts w:ascii="Times New Roman"/>
          <w:b w:val="false"/>
          <w:i w:val="false"/>
          <w:color w:val="000000"/>
          <w:sz w:val="28"/>
        </w:rPr>
        <w:t>
</w:t>
      </w:r>
      <w:r>
        <w:rPr>
          <w:rFonts w:ascii="Times New Roman"/>
          <w:b w:val="false"/>
          <w:i w:val="false"/>
          <w:color w:val="000000"/>
          <w:sz w:val="28"/>
        </w:rPr>
        <w:t>
      6. Документы предоставляются в копиях и подлинниках для сверки, после чего подлинники документов возвращаются заявителю в день подачи заявления.</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