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64ec" w14:textId="9096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Зерендинского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20 декабря 2012 года № 11-82. Зарегистрировано Департаментом юстиции Акмолинской области 16 января 2013 года № 3608. Утратило силу решением Зерендинского районного маслихата Акмолинской области от 24 апреля 2013 года № 13-124</w:t>
      </w:r>
    </w:p>
    <w:p>
      <w:pPr>
        <w:spacing w:after="0"/>
        <w:ind w:left="0"/>
        <w:jc w:val="both"/>
      </w:pPr>
      <w:r>
        <w:rPr>
          <w:rFonts w:ascii="Times New Roman"/>
          <w:b w:val="false"/>
          <w:i w:val="false"/>
          <w:color w:val="ff0000"/>
          <w:sz w:val="28"/>
        </w:rPr>
        <w:t>      Сноска. Утратило силу решением Зерендинского районного маслихата Акмолинской области от 24.04.2013 № 13-124.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стандартов государственных услуг в сфере социальной защиты, оказываемых местными исполнительными органами» от 7 апреля 2011 года № 394, а также на основании представления акима района, Зерендинский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постоянно проживающим в Зерендинском районе:</w:t>
      </w:r>
      <w:r>
        <w:br/>
      </w:r>
      <w:r>
        <w:rPr>
          <w:rFonts w:ascii="Times New Roman"/>
          <w:b w:val="false"/>
          <w:i w:val="false"/>
          <w:color w:val="000000"/>
          <w:sz w:val="28"/>
        </w:rPr>
        <w:t>
</w:t>
      </w:r>
      <w:r>
        <w:rPr>
          <w:rFonts w:ascii="Times New Roman"/>
          <w:b w:val="false"/>
          <w:i w:val="false"/>
          <w:color w:val="000000"/>
          <w:sz w:val="28"/>
        </w:rPr>
        <w:t>
      1) единовременные выплаты к праздничным датам без подачи заявления на основании списков Зерендинского районного отделения Акмолинского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Республики Казахстан» (далее – Государственный центр по выплате пенсий):</w:t>
      </w:r>
      <w:r>
        <w:br/>
      </w:r>
      <w:r>
        <w:rPr>
          <w:rFonts w:ascii="Times New Roman"/>
          <w:b w:val="false"/>
          <w:i w:val="false"/>
          <w:color w:val="000000"/>
          <w:sz w:val="28"/>
        </w:rPr>
        <w:t>
      ко Дню Победы – 9 мая:</w:t>
      </w:r>
      <w:r>
        <w:br/>
      </w:r>
      <w:r>
        <w:rPr>
          <w:rFonts w:ascii="Times New Roman"/>
          <w:b w:val="false"/>
          <w:i w:val="false"/>
          <w:color w:val="000000"/>
          <w:sz w:val="28"/>
        </w:rPr>
        <w:t>
      участникам и инвалидам Великой Отечественной войны в размере десяти месячных расчетных показателей;</w:t>
      </w:r>
      <w:r>
        <w:br/>
      </w:r>
      <w:r>
        <w:rPr>
          <w:rFonts w:ascii="Times New Roman"/>
          <w:b w:val="false"/>
          <w:i w:val="false"/>
          <w:color w:val="000000"/>
          <w:sz w:val="28"/>
        </w:rPr>
        <w:t>
      лицам, приравненным к участникам и инвалидам Великой Отечественной войны в размере трех месячных расчетных показателей;</w:t>
      </w:r>
      <w:r>
        <w:br/>
      </w:r>
      <w:r>
        <w:rPr>
          <w:rFonts w:ascii="Times New Roman"/>
          <w:b w:val="false"/>
          <w:i w:val="false"/>
          <w:color w:val="000000"/>
          <w:sz w:val="28"/>
        </w:rPr>
        <w:t>
      другим категориям лиц, приравненных к участникам Великой Отечественной войны в размере двух месячных расчетных показателей;</w:t>
      </w:r>
      <w:r>
        <w:br/>
      </w:r>
      <w:r>
        <w:rPr>
          <w:rFonts w:ascii="Times New Roman"/>
          <w:b w:val="false"/>
          <w:i w:val="false"/>
          <w:color w:val="000000"/>
          <w:sz w:val="28"/>
        </w:rPr>
        <w:t>
      ко Дню пожилых людей и инвалидов – 1 октября:</w:t>
      </w:r>
      <w:r>
        <w:br/>
      </w:r>
      <w:r>
        <w:rPr>
          <w:rFonts w:ascii="Times New Roman"/>
          <w:b w:val="false"/>
          <w:i w:val="false"/>
          <w:color w:val="000000"/>
          <w:sz w:val="28"/>
        </w:rPr>
        <w:t>
      пенсионерам с минимальной пенсией в размере полутора месячных расчетных показателей;</w:t>
      </w:r>
      <w:r>
        <w:br/>
      </w:r>
      <w:r>
        <w:rPr>
          <w:rFonts w:ascii="Times New Roman"/>
          <w:b w:val="false"/>
          <w:i w:val="false"/>
          <w:color w:val="000000"/>
          <w:sz w:val="28"/>
        </w:rPr>
        <w:t>
      инвалидам и детям-инвалидам до 18 лет в размере полутора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материальная помощь семьям (гражданам) в силу определенных обстоятельств, нуждающимся в экстренной социальной поддержке при обращении не позднее трех месяцев после наступления события, по заявлению:</w:t>
      </w:r>
      <w:r>
        <w:br/>
      </w:r>
      <w:r>
        <w:rPr>
          <w:rFonts w:ascii="Times New Roman"/>
          <w:b w:val="false"/>
          <w:i w:val="false"/>
          <w:color w:val="000000"/>
          <w:sz w:val="28"/>
        </w:rPr>
        <w:t>
      независимо от дохода семьи (гражданина):</w:t>
      </w:r>
      <w:r>
        <w:br/>
      </w:r>
      <w:r>
        <w:rPr>
          <w:rFonts w:ascii="Times New Roman"/>
          <w:b w:val="false"/>
          <w:i w:val="false"/>
          <w:color w:val="000000"/>
          <w:sz w:val="28"/>
        </w:rPr>
        <w:t>
      семьям (гражданам), пострадавшим в результате пожара, наводнения, другого стихийного бедствия- единовременно, в размере пятидесяти месячных расчетных показателей, на основании справки государственного учреждения «Отдел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w:t>
      </w:r>
      <w:r>
        <w:br/>
      </w:r>
      <w:r>
        <w:rPr>
          <w:rFonts w:ascii="Times New Roman"/>
          <w:b w:val="false"/>
          <w:i w:val="false"/>
          <w:color w:val="000000"/>
          <w:sz w:val="28"/>
        </w:rPr>
        <w:t>
      гражданам, больным туберкулезом на основании справки от фтизиатра и больным онкологическими заболеваниями, проходящим специальное лечение в условиях онкологического стационара на основании выписного эпикриза - единовременно, в размере пятнадцати месячных расчетных показателей;</w:t>
      </w:r>
      <w:r>
        <w:br/>
      </w:r>
      <w:r>
        <w:rPr>
          <w:rFonts w:ascii="Times New Roman"/>
          <w:b w:val="false"/>
          <w:i w:val="false"/>
          <w:color w:val="000000"/>
          <w:sz w:val="28"/>
        </w:rPr>
        <w:t>
      малообеспеченным гражданам, имеющим доход ниже прожиточного минимума:</w:t>
      </w:r>
      <w:r>
        <w:br/>
      </w:r>
      <w:r>
        <w:rPr>
          <w:rFonts w:ascii="Times New Roman"/>
          <w:b w:val="false"/>
          <w:i w:val="false"/>
          <w:color w:val="000000"/>
          <w:sz w:val="28"/>
        </w:rPr>
        <w:t>
      в связи с оперативным лечением единовременно в размере пятнадцати месячных расчетных показателей на основании выписного эпикриза из медицинского учреждения;</w:t>
      </w:r>
      <w:r>
        <w:br/>
      </w:r>
      <w:r>
        <w:rPr>
          <w:rFonts w:ascii="Times New Roman"/>
          <w:b w:val="false"/>
          <w:i w:val="false"/>
          <w:color w:val="000000"/>
          <w:sz w:val="28"/>
        </w:rPr>
        <w:t>
      на приобретение лекарственных препаратов, не входящих в перечень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от 4 ноября 2011 года № 786 «Об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и состояниями и специализированными лечебными продуктами» единовременно в размере пятнадцати месячных расчетных показателей по заключению Врачебно-консультационной комиссии;</w:t>
      </w:r>
      <w:r>
        <w:br/>
      </w:r>
      <w:r>
        <w:rPr>
          <w:rFonts w:ascii="Times New Roman"/>
          <w:b w:val="false"/>
          <w:i w:val="false"/>
          <w:color w:val="000000"/>
          <w:sz w:val="28"/>
        </w:rPr>
        <w:t>
      на погребение граждан без определенного места жительства, по ходатайству акима аульного (сельского) округа единовременно, в размере пятнадцати месячных расчетных показателей;</w:t>
      </w:r>
      <w:r>
        <w:br/>
      </w:r>
      <w:r>
        <w:rPr>
          <w:rFonts w:ascii="Times New Roman"/>
          <w:b w:val="false"/>
          <w:i w:val="false"/>
          <w:color w:val="000000"/>
          <w:sz w:val="28"/>
        </w:rPr>
        <w:t>
      на основании акта либо иного документа, подтверждающий наступление трудной жизненной ситуации, выдаваемый соответствующим уполномоченным органом единовременно,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единовременная помощь студентам из малообеспеченных и многодетных семей, проживающих в аульной (сельской) местности, на оплату дневной формы обучения в колледжах – один раз в год, за счет целевых текущих трансфертов, выделяемых из областного бюджета, в размере стоимости обучения на основании копии договора с учебным заведением, справки с места учебы и справки, подтверждающей статус многодетной семьи или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4) единовременная помощь участникам и инвалидам Великой Отечественной войны и лицам приравненным к ним по льготам и гарантиям, многодетным семьям, имеющим детей до 18 лет и малообеспеченным семьям, проживающим со среднедушевым доходом ниже черты бедности, для обеспечения телевизионными абонентскими приставками,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42 Закона Республики Казахстан от 18 января 2012 года «О телерадиовещании» в размере стоимости оборудования по заявлениям;</w:t>
      </w:r>
      <w:r>
        <w:br/>
      </w:r>
      <w:r>
        <w:rPr>
          <w:rFonts w:ascii="Times New Roman"/>
          <w:b w:val="false"/>
          <w:i w:val="false"/>
          <w:color w:val="000000"/>
          <w:sz w:val="28"/>
        </w:rPr>
        <w:t>
</w:t>
      </w:r>
      <w:r>
        <w:rPr>
          <w:rFonts w:ascii="Times New Roman"/>
          <w:b w:val="false"/>
          <w:i w:val="false"/>
          <w:color w:val="000000"/>
          <w:sz w:val="28"/>
        </w:rPr>
        <w:t>
      5) социальная помощь на расходы за коммунальные услуги:</w:t>
      </w:r>
      <w:r>
        <w:br/>
      </w:r>
      <w:r>
        <w:rPr>
          <w:rFonts w:ascii="Times New Roman"/>
          <w:b w:val="false"/>
          <w:i w:val="false"/>
          <w:color w:val="000000"/>
          <w:sz w:val="28"/>
        </w:rPr>
        <w:t>
      участникам и инвалидам Великой Отечественной войны в размере 100 процентов ежемесячно за счет целевых трансфертов, выделяемых из областного бюджета:</w:t>
      </w:r>
      <w:r>
        <w:br/>
      </w:r>
      <w:r>
        <w:rPr>
          <w:rFonts w:ascii="Times New Roman"/>
          <w:b w:val="false"/>
          <w:i w:val="false"/>
          <w:color w:val="000000"/>
          <w:sz w:val="28"/>
        </w:rPr>
        <w:t>
      за водоснабжение, канализацию, газоснабжение, теплоснабжение, мусороудаление, электроснабжение, согласно реестров, предоставленных поставщиками услуг на счета услугодателей по заявлению получателя, либо на лицевые счета получателей;</w:t>
      </w:r>
      <w:r>
        <w:br/>
      </w:r>
      <w:r>
        <w:rPr>
          <w:rFonts w:ascii="Times New Roman"/>
          <w:b w:val="false"/>
          <w:i w:val="false"/>
          <w:color w:val="000000"/>
          <w:sz w:val="28"/>
        </w:rPr>
        <w:t>
      за услуги связи (абонентская плата), согласно реестров, предоставленных поставщиками услуг на счета услугодателей по заявлению получателя, либо на лицевые счета получателей.</w:t>
      </w:r>
      <w:r>
        <w:br/>
      </w:r>
      <w:r>
        <w:rPr>
          <w:rFonts w:ascii="Times New Roman"/>
          <w:b w:val="false"/>
          <w:i w:val="false"/>
          <w:color w:val="000000"/>
          <w:sz w:val="28"/>
        </w:rPr>
        <w:t>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 путем перечисления на лицевые счета получателей из расчета расхода угля на отопление 1 квадратного метра площади для жилых зданий 1-2 этажной постройки в размере 161 килограмма, или согласно предоставленных квитанций на приобретение твердого топлива.</w:t>
      </w:r>
      <w:r>
        <w:br/>
      </w:r>
      <w:r>
        <w:rPr>
          <w:rFonts w:ascii="Times New Roman"/>
          <w:b w:val="false"/>
          <w:i w:val="false"/>
          <w:color w:val="000000"/>
          <w:sz w:val="28"/>
        </w:rPr>
        <w:t>
      Социальная помощь предоставляется и на совместно проживающих и прописанных с ними членов семьи, на которых льготы распространяются до тех пор, пока ими пользуется участник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Для получения социальной помощи отдельным категориям нуждающихся граждан, необходимо предоставить следующие документы:</w:t>
      </w:r>
      <w:r>
        <w:br/>
      </w:r>
      <w:r>
        <w:rPr>
          <w:rFonts w:ascii="Times New Roman"/>
          <w:b w:val="false"/>
          <w:i w:val="false"/>
          <w:color w:val="000000"/>
          <w:sz w:val="28"/>
        </w:rPr>
        <w:t>
      заявление;</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документа, подтверждающего регистрацию по месту жительства (копию книги регистрации граждан, либо справку адресного бюро, либо справку акима аульного (сельского) округа);</w:t>
      </w:r>
      <w:r>
        <w:br/>
      </w:r>
      <w:r>
        <w:rPr>
          <w:rFonts w:ascii="Times New Roman"/>
          <w:b w:val="false"/>
          <w:i w:val="false"/>
          <w:color w:val="000000"/>
          <w:sz w:val="28"/>
        </w:rPr>
        <w:t>
      заключение врачебной комиссии территориальной поликлиники о необходимости лечения;</w:t>
      </w:r>
      <w:r>
        <w:br/>
      </w:r>
      <w:r>
        <w:rPr>
          <w:rFonts w:ascii="Times New Roman"/>
          <w:b w:val="false"/>
          <w:i w:val="false"/>
          <w:color w:val="000000"/>
          <w:sz w:val="28"/>
        </w:rPr>
        <w:t>
      направление органов здравоохранения на лечение по жизненным показаниям;</w:t>
      </w:r>
      <w:r>
        <w:br/>
      </w:r>
      <w:r>
        <w:rPr>
          <w:rFonts w:ascii="Times New Roman"/>
          <w:b w:val="false"/>
          <w:i w:val="false"/>
          <w:color w:val="000000"/>
          <w:sz w:val="28"/>
        </w:rPr>
        <w:t>
      для малообеспеченных граждан-дополнительно-сведения о составе семьи (гражданина) и сведения о доходах семьи (гражданина).</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Социальная помощь при наступлении трудной жизненной ситуации не предоставляется в случаях:</w:t>
      </w:r>
      <w:r>
        <w:br/>
      </w:r>
      <w:r>
        <w:rPr>
          <w:rFonts w:ascii="Times New Roman"/>
          <w:b w:val="false"/>
          <w:i w:val="false"/>
          <w:color w:val="000000"/>
          <w:sz w:val="28"/>
        </w:rPr>
        <w:t>
      выявления не полных и (или) недостоверных сведений, представленных заявителями;</w:t>
      </w:r>
      <w:r>
        <w:br/>
      </w:r>
      <w:r>
        <w:rPr>
          <w:rFonts w:ascii="Times New Roman"/>
          <w:b w:val="false"/>
          <w:i w:val="false"/>
          <w:color w:val="000000"/>
          <w:sz w:val="28"/>
        </w:rPr>
        <w:t>
      отказа, уклонения заявителя от проведения обследования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
      3. Уполномоченному органу – государственному учреждению «Отдел занятости и социальных программ Зерендинского района» обеспечить назначение и выплату социальной помощи в рамках государственного социального заказа вышеуказанным категориям.</w:t>
      </w:r>
      <w:r>
        <w:br/>
      </w:r>
      <w:r>
        <w:rPr>
          <w:rFonts w:ascii="Times New Roman"/>
          <w:b w:val="false"/>
          <w:i w:val="false"/>
          <w:color w:val="000000"/>
          <w:sz w:val="28"/>
        </w:rPr>
        <w:t>
</w:t>
      </w:r>
      <w:r>
        <w:rPr>
          <w:rFonts w:ascii="Times New Roman"/>
          <w:b w:val="false"/>
          <w:i w:val="false"/>
          <w:color w:val="000000"/>
          <w:sz w:val="28"/>
        </w:rPr>
        <w:t>
      4. Финансирование расходов на оказание социальной помощи отдельным категориям нуждающихся граждан производится за счет средств бюджета района, предусмотренных по бюджетной программе 451007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оказании социальной помощи отдельным категориям нуждающихся граждан» от 3 ноября 2010 года № 34-218 (зарегистрированного в Реестре государственной регистрации нормативных правовых актов № 1-14-147, опубликовано 21 декабря 2010 года в районной газете «Зеренді»).</w:t>
      </w:r>
      <w:r>
        <w:br/>
      </w:r>
      <w:r>
        <w:rPr>
          <w:rFonts w:ascii="Times New Roman"/>
          <w:b w:val="false"/>
          <w:i w:val="false"/>
          <w:color w:val="000000"/>
          <w:sz w:val="28"/>
        </w:rPr>
        <w:t>
</w:t>
      </w:r>
      <w:r>
        <w:rPr>
          <w:rFonts w:ascii="Times New Roman"/>
          <w:b w:val="false"/>
          <w:i w:val="false"/>
          <w:color w:val="000000"/>
          <w:sz w:val="28"/>
        </w:rPr>
        <w:t>
      6. Настоящее решение вступает в силу со дня государственной регистрации в Департаменте юстиции Акмолинской области и вводится в действие со дня опубликования.</w:t>
      </w:r>
    </w:p>
    <w:bookmarkEnd w:id="0"/>
    <w:p>
      <w:pPr>
        <w:spacing w:after="0"/>
        <w:ind w:left="0"/>
        <w:jc w:val="both"/>
      </w:pPr>
      <w:r>
        <w:rPr>
          <w:rFonts w:ascii="Times New Roman"/>
          <w:b w:val="false"/>
          <w:i/>
          <w:color w:val="000000"/>
          <w:sz w:val="28"/>
        </w:rPr>
        <w:t>      Председатель сессии                        Л.Сантас</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К.Аугалиев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Зерендинского района                       Е.Маржикпаев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