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4d70" w14:textId="32a4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проживающим в Целиноградском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Целиноградского районного маслихата Акмолинской области от 3 мая 2012 № 37/5-5. Зарегистрировано Управлением юстиции Целиноградского района Акмолинской области 24 мая 2012 года № 1-17-175. Утратило силу решением Целиноградского районного маслихата Акмолинской области от 29 марта 2013 года № 98/14-5</w:t>
      </w:r>
    </w:p>
    <w:p>
      <w:pPr>
        <w:spacing w:after="0"/>
        <w:ind w:left="0"/>
        <w:jc w:val="both"/>
      </w:pPr>
      <w:r>
        <w:rPr>
          <w:rFonts w:ascii="Times New Roman"/>
          <w:b w:val="false"/>
          <w:i w:val="false"/>
          <w:color w:val="ff0000"/>
          <w:sz w:val="28"/>
        </w:rPr>
        <w:t xml:space="preserve">      Сноска. Утратило силу решением Целиноградского районного маслихата Акмолинской области от 29.03.2013 </w:t>
      </w:r>
      <w:r>
        <w:rPr>
          <w:rFonts w:ascii="Times New Roman"/>
          <w:b w:val="false"/>
          <w:i w:val="false"/>
          <w:color w:val="ff0000"/>
          <w:sz w:val="28"/>
        </w:rPr>
        <w:t>№ 98/14-5</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Целиноградский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Правила предоставления жилищной помощи малообеспеченным семьям (гражданам), проживающим в Целиноградском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решения Целиноградского районного маслихата «Об утверждении Правил оказания гражданам жилищной помощи на оплату за содержание жилища и потребляемые коммунальные услуги в Целиноградском районе» от 14 февраля 2007 года № 230/35-3 (зарегистрировано в реестре государственной регистрации нормативных правовых актов № 1-17-49, опубликовано 30 марта 2007 года в районных газетах «Призыв», «Ұран»);</w:t>
      </w:r>
      <w:r>
        <w:br/>
      </w:r>
      <w:r>
        <w:rPr>
          <w:rFonts w:ascii="Times New Roman"/>
          <w:b w:val="false"/>
          <w:i w:val="false"/>
          <w:color w:val="000000"/>
          <w:sz w:val="28"/>
        </w:rPr>
        <w:t>
      «О внесении изменений и дополнений в решение районного маслихата от 14 февраля 2007 года № 230/35-3 «Об утверждении Правил оказания жилищной помощи на оплату за содержание жилища и потребляемые коммунальные услуги в Целиноградском районе» от 28 мая 2008 года № 61/9-4 (зарегистрировано в реестре государственной регистрации нормативных правовых актов № 1-17-70, опубликовано 18 июля 2008 года в районных газетах «Призыв», «Ұран»);</w:t>
      </w:r>
      <w:r>
        <w:br/>
      </w:r>
      <w:r>
        <w:rPr>
          <w:rFonts w:ascii="Times New Roman"/>
          <w:b w:val="false"/>
          <w:i w:val="false"/>
          <w:color w:val="000000"/>
          <w:sz w:val="28"/>
        </w:rPr>
        <w:t>
      </w:t>
      </w:r>
      <w:r>
        <w:rPr>
          <w:rFonts w:ascii="Times New Roman"/>
          <w:b w:val="false"/>
          <w:i w:val="false"/>
          <w:color w:val="000000"/>
          <w:sz w:val="28"/>
        </w:rPr>
        <w:t>«О внесении дополнений</w:t>
      </w:r>
      <w:r>
        <w:rPr>
          <w:rFonts w:ascii="Times New Roman"/>
          <w:b w:val="false"/>
          <w:i w:val="false"/>
          <w:color w:val="000000"/>
          <w:sz w:val="28"/>
        </w:rPr>
        <w:t xml:space="preserve"> в решение Целиноградского районного маслихата от 14 февраля 2007 года № 230/35-3 «Об утверждении Правил оказания жилищной помощи на оплату за содержание жилища и потребляемые коммунальные услуги в Целиноградском районе» от 25 декабря 2008 года № 87/15-4 (зарегистрировано в реестре государственной регистрации нормативных правовых актов № 1-17-80, опубликовано 30 января 2009 года в районных газетах «Призыв», «Ұран»).</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Целиноградского</w:t>
      </w:r>
      <w:r>
        <w:br/>
      </w:r>
      <w:r>
        <w:rPr>
          <w:rFonts w:ascii="Times New Roman"/>
          <w:b w:val="false"/>
          <w:i w:val="false"/>
          <w:color w:val="000000"/>
          <w:sz w:val="28"/>
        </w:rPr>
        <w:t>
</w:t>
      </w:r>
      <w:r>
        <w:rPr>
          <w:rFonts w:ascii="Times New Roman"/>
          <w:b w:val="false"/>
          <w:i/>
          <w:color w:val="000000"/>
          <w:sz w:val="28"/>
        </w:rPr>
        <w:t>      районного маслихата                        Б.Ибраев</w:t>
      </w:r>
    </w:p>
    <w:p>
      <w:pPr>
        <w:spacing w:after="0"/>
        <w:ind w:left="0"/>
        <w:jc w:val="both"/>
      </w:pPr>
      <w:r>
        <w:rPr>
          <w:rFonts w:ascii="Times New Roman"/>
          <w:b w:val="false"/>
          <w:i/>
          <w:color w:val="000000"/>
          <w:sz w:val="28"/>
        </w:rPr>
        <w:t>      Секретарь Целиноградского</w:t>
      </w:r>
      <w:r>
        <w:br/>
      </w:r>
      <w:r>
        <w:rPr>
          <w:rFonts w:ascii="Times New Roman"/>
          <w:b w:val="false"/>
          <w:i w:val="false"/>
          <w:color w:val="000000"/>
          <w:sz w:val="28"/>
        </w:rPr>
        <w:t>
</w:t>
      </w:r>
      <w:r>
        <w:rPr>
          <w:rFonts w:ascii="Times New Roman"/>
          <w:b w:val="false"/>
          <w:i/>
          <w:color w:val="000000"/>
          <w:sz w:val="28"/>
        </w:rPr>
        <w:t>      районного маслихата                        Р.Тулькубаев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Аким Целиноградского района                А.Уисимбаев</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Целиноградского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3 мая 2012 года № 37/5-5</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 малообеспеченным</w:t>
      </w:r>
      <w:r>
        <w:br/>
      </w:r>
      <w:r>
        <w:rPr>
          <w:rFonts w:ascii="Times New Roman"/>
          <w:b/>
          <w:i w:val="false"/>
          <w:color w:val="000000"/>
        </w:rPr>
        <w:t>
семьям (гражданам), проживающим в Целиноградском районе</w:t>
      </w:r>
    </w:p>
    <w:p>
      <w:pPr>
        <w:spacing w:after="0"/>
        <w:ind w:left="0"/>
        <w:jc w:val="both"/>
      </w:pPr>
      <w:r>
        <w:rPr>
          <w:rFonts w:ascii="Times New Roman"/>
          <w:b w:val="false"/>
          <w:i w:val="false"/>
          <w:color w:val="000000"/>
          <w:sz w:val="28"/>
        </w:rPr>
        <w:t>      Настоящие Правила предоставления жилищной помощи малообеспеченным семьям (гражданам), проживающим в Целиноградском районе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1957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размер и порядок назначения жилищной помощи малообеспеченным семьям (гражданам), проживающим в Целиноградском районе.</w:t>
      </w:r>
    </w:p>
    <w:bookmarkStart w:name="z6" w:id="2"/>
    <w:p>
      <w:pPr>
        <w:spacing w:after="0"/>
        <w:ind w:left="0"/>
        <w:jc w:val="left"/>
      </w:pPr>
      <w:r>
        <w:rPr>
          <w:rFonts w:ascii="Times New Roman"/>
          <w:b/>
          <w:i w:val="false"/>
          <w:color w:val="000000"/>
        </w:rPr>
        <w:t xml:space="preserve"> 
1. Общие положения</w:t>
      </w:r>
    </w:p>
    <w:bookmarkEnd w:id="2"/>
    <w:bookmarkStart w:name="z7" w:id="3"/>
    <w:p>
      <w:pPr>
        <w:spacing w:after="0"/>
        <w:ind w:left="0"/>
        <w:jc w:val="both"/>
      </w:pPr>
      <w:r>
        <w:rPr>
          <w:rFonts w:ascii="Times New Roman"/>
          <w:b w:val="false"/>
          <w:i w:val="false"/>
          <w:color w:val="000000"/>
          <w:sz w:val="28"/>
        </w:rPr>
        <w:t xml:space="preserve">      1. Жилищная помощь предоставляется за счет средств районного бюджета малообеспеченным семьям (гражданам), постоянно проживающим в Целиноградском районе, для возмещения затрат по оплате: </w:t>
      </w:r>
      <w:r>
        <w:br/>
      </w:r>
      <w:r>
        <w:rPr>
          <w:rFonts w:ascii="Times New Roman"/>
          <w:b w:val="false"/>
          <w:i w:val="false"/>
          <w:color w:val="000000"/>
          <w:sz w:val="28"/>
        </w:rPr>
        <w:t xml:space="preserve">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 </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являющимися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жилом фонде;</w:t>
      </w:r>
      <w:r>
        <w:br/>
      </w:r>
      <w:r>
        <w:rPr>
          <w:rFonts w:ascii="Times New Roman"/>
          <w:b w:val="false"/>
          <w:i w:val="false"/>
          <w:color w:val="000000"/>
          <w:sz w:val="28"/>
        </w:rPr>
        <w:t>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Целиноградского районного маслихата Акмолинской области от 26.11.2012  </w:t>
      </w:r>
      <w:r>
        <w:rPr>
          <w:rFonts w:ascii="Times New Roman"/>
          <w:b w:val="false"/>
          <w:i w:val="false"/>
          <w:color w:val="000000"/>
          <w:sz w:val="28"/>
        </w:rPr>
        <w:t>№ 70/9-5</w:t>
      </w:r>
      <w:r>
        <w:rPr>
          <w:rFonts w:ascii="Times New Roman"/>
          <w:b w:val="false"/>
          <w:i w:val="false"/>
          <w:color w:val="000000"/>
          <w:sz w:val="28"/>
        </w:rPr>
        <w:t> </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абонентной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предельно-допустимого уровня расходов семьи (граждан) на эти цели.</w:t>
      </w:r>
      <w:r>
        <w:br/>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стоимости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данной местности.</w:t>
      </w:r>
      <w:r>
        <w:br/>
      </w:r>
      <w:r>
        <w:rPr>
          <w:rFonts w:ascii="Times New Roman"/>
          <w:b w:val="false"/>
          <w:i w:val="false"/>
          <w:color w:val="000000"/>
          <w:sz w:val="28"/>
        </w:rPr>
        <w:t>
      Доля предельно допустимых расходов на оплату содержания жилища и потребления коммунальных услуг устанавливается в размере 7 процентов к совокупному доходу семьи.</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Целиноградского районного маслихата Акмолинской области от 26.11.2012 </w:t>
      </w:r>
      <w:r>
        <w:rPr>
          <w:rFonts w:ascii="Times New Roman"/>
          <w:b w:val="false"/>
          <w:i w:val="false"/>
          <w:color w:val="000000"/>
          <w:sz w:val="28"/>
        </w:rPr>
        <w:t>№ 70/9-5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 Оплата содержания жилища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r>
        <w:br/>
      </w:r>
      <w:r>
        <w:rPr>
          <w:rFonts w:ascii="Times New Roman"/>
          <w:b w:val="false"/>
          <w:i w:val="false"/>
          <w:color w:val="000000"/>
          <w:sz w:val="28"/>
        </w:rPr>
        <w:t>
      Жилищная помощь, проживающим в индивидуальном доме с печным отоплением, предоставляется один раз в год, при этом норма топлива берется единовременно.</w:t>
      </w:r>
      <w:r>
        <w:br/>
      </w:r>
      <w:r>
        <w:rPr>
          <w:rFonts w:ascii="Times New Roman"/>
          <w:b w:val="false"/>
          <w:i w:val="false"/>
          <w:color w:val="000000"/>
          <w:sz w:val="28"/>
        </w:rPr>
        <w:t>
      Расход топлива на 1 квадратный метр учитывается в размере 49,75 килограммов в месяц, но не более пяти тонн на семью в год.</w:t>
      </w:r>
      <w:r>
        <w:br/>
      </w:r>
      <w:r>
        <w:rPr>
          <w:rFonts w:ascii="Times New Roman"/>
          <w:b w:val="false"/>
          <w:i w:val="false"/>
          <w:color w:val="000000"/>
          <w:sz w:val="28"/>
        </w:rPr>
        <w:t>
      Для расчета стоимости угля учитываются средние цены, сложившиеся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Целиноградского районного маслихата Акмолинской области от 26.11.2012  </w:t>
      </w:r>
      <w:r>
        <w:rPr>
          <w:rFonts w:ascii="Times New Roman"/>
          <w:b w:val="false"/>
          <w:i w:val="false"/>
          <w:color w:val="000000"/>
          <w:sz w:val="28"/>
        </w:rPr>
        <w:t>№ 70/9-5</w:t>
      </w:r>
      <w:r>
        <w:rPr>
          <w:rFonts w:ascii="Times New Roman"/>
          <w:b w:val="false"/>
          <w:i w:val="false"/>
          <w:color w:val="000000"/>
          <w:sz w:val="28"/>
        </w:rPr>
        <w:t> </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4. Для приобретения газового баллона на семью устанавливается сумма в размере 1000 тенге в месяц.</w:t>
      </w:r>
      <w:r>
        <w:br/>
      </w:r>
      <w:r>
        <w:rPr>
          <w:rFonts w:ascii="Times New Roman"/>
          <w:b w:val="false"/>
          <w:i w:val="false"/>
          <w:color w:val="000000"/>
          <w:sz w:val="28"/>
        </w:rPr>
        <w:t>
</w:t>
      </w:r>
      <w:r>
        <w:rPr>
          <w:rFonts w:ascii="Times New Roman"/>
          <w:b w:val="false"/>
          <w:i w:val="false"/>
          <w:color w:val="000000"/>
          <w:sz w:val="28"/>
        </w:rPr>
        <w:t>
      5. Установить норму расхода электрической энергии 50 (пятьдесят) киловатт на одного человека в месяц.</w:t>
      </w:r>
      <w:r>
        <w:br/>
      </w:r>
      <w:r>
        <w:rPr>
          <w:rFonts w:ascii="Times New Roman"/>
          <w:b w:val="false"/>
          <w:i w:val="false"/>
          <w:color w:val="000000"/>
          <w:sz w:val="28"/>
        </w:rPr>
        <w:t>
</w:t>
      </w:r>
      <w:r>
        <w:rPr>
          <w:rFonts w:ascii="Times New Roman"/>
          <w:b w:val="false"/>
          <w:i w:val="false"/>
          <w:color w:val="000000"/>
          <w:sz w:val="28"/>
        </w:rPr>
        <w:t>
      6. Уполномоченным органом по назначению и выплате жилищной помощи определено государственное учреждение «Отдел занятости и социальных программ Целиноградского района».</w:t>
      </w:r>
    </w:p>
    <w:bookmarkEnd w:id="3"/>
    <w:bookmarkStart w:name="z12" w:id="4"/>
    <w:p>
      <w:pPr>
        <w:spacing w:after="0"/>
        <w:ind w:left="0"/>
        <w:jc w:val="left"/>
      </w:pPr>
      <w:r>
        <w:rPr>
          <w:rFonts w:ascii="Times New Roman"/>
          <w:b/>
          <w:i w:val="false"/>
          <w:color w:val="000000"/>
        </w:rPr>
        <w:t xml:space="preserve"> 
2. Назначение и выплата жилищной помощи</w:t>
      </w:r>
    </w:p>
    <w:bookmarkEnd w:id="4"/>
    <w:bookmarkStart w:name="z13" w:id="5"/>
    <w:p>
      <w:pPr>
        <w:spacing w:after="0"/>
        <w:ind w:left="0"/>
        <w:jc w:val="both"/>
      </w:pPr>
      <w:r>
        <w:rPr>
          <w:rFonts w:ascii="Times New Roman"/>
          <w:b w:val="false"/>
          <w:i w:val="false"/>
          <w:color w:val="000000"/>
          <w:sz w:val="28"/>
        </w:rPr>
        <w:t>      7. Назначение жилищной помощи производится на полный текущий квартал, независимо от даты подачи заявления, при этом доходы семьи и расходы на коммунальные услуги учитываются за истекший квартал.</w:t>
      </w:r>
      <w:r>
        <w:br/>
      </w:r>
      <w:r>
        <w:rPr>
          <w:rFonts w:ascii="Times New Roman"/>
          <w:b w:val="false"/>
          <w:i w:val="false"/>
          <w:color w:val="000000"/>
          <w:sz w:val="28"/>
        </w:rPr>
        <w:t>
      8. При изменении суммы на оплату содержания жилья и коммунальных услуг, изменении доходов семьи государственное учреждение «Отдел занятости и социальных программ Целиноградского района»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
      9. Жилищная помощь назначается на основании заявления собственника или нанимателя (поднанимателя) жилья и прилагаемых к нему следующих документов: 1) копии документа, удостоверяющего личность заявителя;</w:t>
      </w:r>
      <w:r>
        <w:br/>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3) документа, подтверждающего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4) документов, подтверждающих доходы семьи;</w:t>
      </w:r>
      <w:r>
        <w:br/>
      </w:r>
      <w:r>
        <w:rPr>
          <w:rFonts w:ascii="Times New Roman"/>
          <w:b w:val="false"/>
          <w:i w:val="false"/>
          <w:color w:val="000000"/>
          <w:sz w:val="28"/>
        </w:rPr>
        <w:t>
      5) сведений о роде деятельности членов семьи (копия справки об инвалидности, справка с места учебы, трудовой договор);</w:t>
      </w:r>
      <w:r>
        <w:br/>
      </w:r>
      <w:r>
        <w:rPr>
          <w:rFonts w:ascii="Times New Roman"/>
          <w:b w:val="false"/>
          <w:i w:val="false"/>
          <w:color w:val="000000"/>
          <w:sz w:val="28"/>
        </w:rPr>
        <w:t>
      6) счета за потребление коммунальных услуг;</w:t>
      </w:r>
      <w:r>
        <w:br/>
      </w:r>
      <w:r>
        <w:rPr>
          <w:rFonts w:ascii="Times New Roman"/>
          <w:b w:val="false"/>
          <w:i w:val="false"/>
          <w:color w:val="000000"/>
          <w:sz w:val="28"/>
        </w:rPr>
        <w:t>
      7) квитанцию-счет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Целиноградского районного маслихата Акмолинской области от 26.11.2012  </w:t>
      </w:r>
      <w:r>
        <w:rPr>
          <w:rFonts w:ascii="Times New Roman"/>
          <w:b w:val="false"/>
          <w:i w:val="false"/>
          <w:color w:val="000000"/>
          <w:sz w:val="28"/>
        </w:rPr>
        <w:t>№ 70/9-5</w:t>
      </w:r>
      <w:r>
        <w:rPr>
          <w:rFonts w:ascii="Times New Roman"/>
          <w:b w:val="false"/>
          <w:i w:val="false"/>
          <w:color w:val="000000"/>
          <w:sz w:val="28"/>
        </w:rPr>
        <w:t> </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10. Семьи (граждане), имеющие право на получение компенсации расходов на оплату услуг связи в части увеличения абонентской платы за телефон, подключенный к сети телекоммуникаций, кроме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предоставляют:</w:t>
      </w:r>
      <w:r>
        <w:br/>
      </w:r>
      <w:r>
        <w:rPr>
          <w:rFonts w:ascii="Times New Roman"/>
          <w:b w:val="false"/>
          <w:i w:val="false"/>
          <w:color w:val="000000"/>
          <w:sz w:val="28"/>
        </w:rPr>
        <w:t>
      квитанцию-счет за услуги телекоммуникаций или копию договора на оказание услуг связи.</w:t>
      </w:r>
      <w:r>
        <w:br/>
      </w:r>
      <w:r>
        <w:rPr>
          <w:rFonts w:ascii="Times New Roman"/>
          <w:b w:val="false"/>
          <w:i w:val="false"/>
          <w:color w:val="000000"/>
          <w:sz w:val="28"/>
        </w:rPr>
        <w:t>
</w:t>
      </w:r>
      <w:r>
        <w:rPr>
          <w:rFonts w:ascii="Times New Roman"/>
          <w:b w:val="false"/>
          <w:i w:val="false"/>
          <w:color w:val="000000"/>
          <w:sz w:val="28"/>
        </w:rPr>
        <w:t>
      11. Семьи (граждане), имеющие право на получение компенсации расходов на оплату арендной платы за пользование жилищем, арендованным местным исполнительным органом в частном жилищном фонде, кроме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предоставляют:</w:t>
      </w:r>
      <w:r>
        <w:br/>
      </w:r>
      <w:r>
        <w:rPr>
          <w:rFonts w:ascii="Times New Roman"/>
          <w:b w:val="false"/>
          <w:i w:val="false"/>
          <w:color w:val="000000"/>
          <w:sz w:val="28"/>
        </w:rPr>
        <w:t>
      счета о размере арендной платы за пользование жилищем, предъявленные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12. Копии документов предоставляются с подлинниками для сверки, после чего подлинники документов возвращаются заявителю в этот же день.</w:t>
      </w:r>
      <w:r>
        <w:br/>
      </w:r>
      <w:r>
        <w:rPr>
          <w:rFonts w:ascii="Times New Roman"/>
          <w:b w:val="false"/>
          <w:i w:val="false"/>
          <w:color w:val="000000"/>
          <w:sz w:val="28"/>
        </w:rPr>
        <w:t>
</w:t>
      </w:r>
      <w:r>
        <w:rPr>
          <w:rFonts w:ascii="Times New Roman"/>
          <w:b w:val="false"/>
          <w:i w:val="false"/>
          <w:color w:val="000000"/>
          <w:sz w:val="28"/>
        </w:rPr>
        <w:t>
      13. Жилищная помощь ежеквартально назначается малообеспеченным семьям (гражданам), за исключением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государственном учреждении «Отдел занятости и социальных программ Целиноградского района» в качестве безработных (кроме граждан, осуществляющих уход за лицами, нуждающимися в уходе).</w:t>
      </w:r>
      <w:r>
        <w:br/>
      </w:r>
      <w:r>
        <w:rPr>
          <w:rFonts w:ascii="Times New Roman"/>
          <w:b w:val="false"/>
          <w:i w:val="false"/>
          <w:color w:val="000000"/>
          <w:sz w:val="28"/>
        </w:rPr>
        <w:t>
</w:t>
      </w:r>
      <w:r>
        <w:rPr>
          <w:rFonts w:ascii="Times New Roman"/>
          <w:b w:val="false"/>
          <w:i w:val="false"/>
          <w:color w:val="000000"/>
          <w:sz w:val="28"/>
        </w:rPr>
        <w:t>
      14. Государственным учреждением «Отдел занятости и социальных программ Целиноградского района» выносится решение об отказе в назначении жилищной помощи в случае, если:</w:t>
      </w:r>
      <w:r>
        <w:br/>
      </w:r>
      <w:r>
        <w:rPr>
          <w:rFonts w:ascii="Times New Roman"/>
          <w:b w:val="false"/>
          <w:i w:val="false"/>
          <w:color w:val="000000"/>
          <w:sz w:val="28"/>
        </w:rPr>
        <w:t>
      оплата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не превышает предельно допустимый уровень расходов семьи на эти цели 7 процентов.</w:t>
      </w:r>
      <w:r>
        <w:br/>
      </w:r>
      <w:r>
        <w:rPr>
          <w:rFonts w:ascii="Times New Roman"/>
          <w:b w:val="false"/>
          <w:i w:val="false"/>
          <w:color w:val="000000"/>
          <w:sz w:val="28"/>
        </w:rPr>
        <w:t>
</w:t>
      </w:r>
      <w:r>
        <w:rPr>
          <w:rFonts w:ascii="Times New Roman"/>
          <w:b w:val="false"/>
          <w:i w:val="false"/>
          <w:color w:val="000000"/>
          <w:sz w:val="28"/>
        </w:rPr>
        <w:t>
      15. Государственное учреждение «Отдел занятости и социальных программ Целиноградского района»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w:t>
      </w:r>
      <w:r>
        <w:rPr>
          <w:rFonts w:ascii="Times New Roman"/>
          <w:b w:val="false"/>
          <w:i w:val="false"/>
          <w:color w:val="000000"/>
          <w:sz w:val="28"/>
        </w:rPr>
        <w:t>
      16. Уведомление о назначении или об отказе в назначении осуществляется посредством личного посещения при обращении в государственное учреждение «Отдел занятости и социальных программ Целиноградского района»,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17. В случае возникновения сомнения в достоверности информации государственное учреждение «Отдел занятости и социальных программ Целиноградского района» обращается в органы, уполномоченные производить проверки. При представлении в государственное учреждение «Отдел занятости и социальных программ Целиноградского района»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18. Выплата жилищной помощи малообеспеченным семьям (гражданам) осуществляется государственным учреждением «Отдел занятости и социальных программ Целиноградского района» через Целиноградский районный узел почтовой связи Акмолинского областного филиала акционерного общества «Казпочта» путем зачисления на личные счета заявителей.</w:t>
      </w:r>
    </w:p>
    <w:bookmarkEnd w:id="5"/>
    <w:bookmarkStart w:name="z24" w:id="6"/>
    <w:p>
      <w:pPr>
        <w:spacing w:after="0"/>
        <w:ind w:left="0"/>
        <w:jc w:val="left"/>
      </w:pPr>
      <w:r>
        <w:rPr>
          <w:rFonts w:ascii="Times New Roman"/>
          <w:b/>
          <w:i w:val="false"/>
          <w:color w:val="000000"/>
        </w:rPr>
        <w:t xml:space="preserve"> 
3. Исчисление совокупного дохода семьи</w:t>
      </w:r>
      <w:r>
        <w:br/>
      </w:r>
      <w:r>
        <w:rPr>
          <w:rFonts w:ascii="Times New Roman"/>
          <w:b/>
          <w:i w:val="false"/>
          <w:color w:val="000000"/>
        </w:rPr>
        <w:t>
(гражданина), претендующей на получение жилищной помощи</w:t>
      </w:r>
    </w:p>
    <w:bookmarkEnd w:id="6"/>
    <w:p>
      <w:pPr>
        <w:spacing w:after="0"/>
        <w:ind w:left="0"/>
        <w:jc w:val="both"/>
      </w:pPr>
      <w:r>
        <w:rPr>
          <w:rFonts w:ascii="Times New Roman"/>
          <w:b w:val="false"/>
          <w:i w:val="false"/>
          <w:color w:val="000000"/>
          <w:sz w:val="28"/>
        </w:rPr>
        <w:t>      19.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Целиноградского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