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ef40" w14:textId="0dae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в имущественный наем (аренду) коммунального имущества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Актюбинской области от 13 июня 2012 года № 217. Зарегистрировано Департаментом юстиции Актюбинской области 2 июля 2012 года № 3402. Утратило силу постановлением акимата Актюбинской области от 12 сентября 2013 года № 296</w:t>
      </w:r>
    </w:p>
    <w:p>
      <w:pPr>
        <w:spacing w:after="0"/>
        <w:ind w:left="0"/>
        <w:jc w:val="both"/>
      </w:pPr>
      <w:r>
        <w:rPr>
          <w:rFonts w:ascii="Times New Roman"/>
          <w:b w:val="false"/>
          <w:i w:val="false"/>
          <w:color w:val="ff0000"/>
          <w:sz w:val="28"/>
        </w:rPr>
        <w:t>      Сноска. Утратило силу постановлением акимата Актюбинской области от 12.09.2013 № 296.</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 148, </w:t>
      </w:r>
      <w:r>
        <w:rPr>
          <w:rFonts w:ascii="Times New Roman"/>
          <w:b w:val="false"/>
          <w:i w:val="false"/>
          <w:color w:val="000000"/>
          <w:sz w:val="28"/>
        </w:rPr>
        <w:t>пунктом 3</w:t>
      </w:r>
      <w:r>
        <w:rPr>
          <w:rFonts w:ascii="Times New Roman"/>
          <w:b w:val="false"/>
          <w:i w:val="false"/>
          <w:color w:val="000000"/>
          <w:sz w:val="28"/>
        </w:rPr>
        <w:t xml:space="preserve"> статьи 74 Закона Республики Казахстан от 1 марта 2011 года № 413 "О государственном имуществе" акимат Актюбинской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передачи в имущественный наем (аренду) коммунального имущества.</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области Кемалову Р.К.</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Аким области                               А.Мухамбетов</w:t>
      </w:r>
    </w:p>
    <w:bookmarkStart w:name="z5"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Актюбинской области</w:t>
      </w:r>
      <w:r>
        <w:br/>
      </w:r>
      <w:r>
        <w:rPr>
          <w:rFonts w:ascii="Times New Roman"/>
          <w:b w:val="false"/>
          <w:i w:val="false"/>
          <w:color w:val="000000"/>
          <w:sz w:val="28"/>
        </w:rPr>
        <w:t>
от 13 июня 2012 года № 217</w:t>
      </w:r>
    </w:p>
    <w:bookmarkEnd w:id="1"/>
    <w:p>
      <w:pPr>
        <w:spacing w:after="0"/>
        <w:ind w:left="0"/>
        <w:jc w:val="left"/>
      </w:pPr>
      <w:r>
        <w:rPr>
          <w:rFonts w:ascii="Times New Roman"/>
          <w:b/>
          <w:i w:val="false"/>
          <w:color w:val="000000"/>
        </w:rPr>
        <w:t xml:space="preserve"> Правила передачи в имущественный наем (аренду) коммунального имущества</w:t>
      </w:r>
    </w:p>
    <w:bookmarkStart w:name="z6" w:id="2"/>
    <w:p>
      <w:pPr>
        <w:spacing w:after="0"/>
        <w:ind w:left="0"/>
        <w:jc w:val="left"/>
      </w:pPr>
      <w:r>
        <w:rPr>
          <w:rFonts w:ascii="Times New Roman"/>
          <w:b/>
          <w:i w:val="false"/>
          <w:color w:val="000000"/>
        </w:rPr>
        <w:t xml:space="preserve"> 
1. Общие положения</w:t>
      </w:r>
    </w:p>
    <w:bookmarkEnd w:id="2"/>
    <w:bookmarkStart w:name="z7" w:id="3"/>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 413 «О государственном имуществе» и определяет основные принципы и порядок передачи в имущественный наем (аренду) коммунального имущества.</w:t>
      </w:r>
      <w:r>
        <w:br/>
      </w:r>
      <w:r>
        <w:rPr>
          <w:rFonts w:ascii="Times New Roman"/>
          <w:b w:val="false"/>
          <w:i w:val="false"/>
          <w:color w:val="000000"/>
          <w:sz w:val="28"/>
        </w:rPr>
        <w:t>
</w:t>
      </w:r>
      <w:r>
        <w:rPr>
          <w:rFonts w:ascii="Times New Roman"/>
          <w:b w:val="false"/>
          <w:i w:val="false"/>
          <w:color w:val="000000"/>
          <w:sz w:val="28"/>
        </w:rPr>
        <w:t>
      1. Основные понятия, используемые в настоящих Правилах передачи в имущественный наем (аренду) коммунального имущества:</w:t>
      </w:r>
      <w:r>
        <w:br/>
      </w:r>
      <w:r>
        <w:rPr>
          <w:rFonts w:ascii="Times New Roman"/>
          <w:b w:val="false"/>
          <w:i w:val="false"/>
          <w:color w:val="000000"/>
          <w:sz w:val="28"/>
        </w:rPr>
        <w:t>
</w:t>
      </w:r>
      <w:r>
        <w:rPr>
          <w:rFonts w:ascii="Times New Roman"/>
          <w:b w:val="false"/>
          <w:i w:val="false"/>
          <w:color w:val="000000"/>
          <w:sz w:val="28"/>
        </w:rPr>
        <w:t>
      1) балансодержатель – государственное учреждение, государственное предприятие, имеющее на праве оперативного управления или хозяйственного ведения коммунальное государственное имущество;</w:t>
      </w:r>
      <w:r>
        <w:br/>
      </w:r>
      <w:r>
        <w:rPr>
          <w:rFonts w:ascii="Times New Roman"/>
          <w:b w:val="false"/>
          <w:i w:val="false"/>
          <w:color w:val="000000"/>
          <w:sz w:val="28"/>
        </w:rPr>
        <w:t>
</w:t>
      </w:r>
      <w:r>
        <w:rPr>
          <w:rFonts w:ascii="Times New Roman"/>
          <w:b w:val="false"/>
          <w:i w:val="false"/>
          <w:color w:val="000000"/>
          <w:sz w:val="28"/>
        </w:rPr>
        <w:t>
      2) государственный нежилой фонд – здания, помещения и сооружения, закрепленные на праве хозяйственного ведения или оперативного управления коммунальных государственных предприятий и учреждений, не включенные в жилищный фонд;</w:t>
      </w:r>
      <w:r>
        <w:br/>
      </w:r>
      <w:r>
        <w:rPr>
          <w:rFonts w:ascii="Times New Roman"/>
          <w:b w:val="false"/>
          <w:i w:val="false"/>
          <w:color w:val="000000"/>
          <w:sz w:val="28"/>
        </w:rPr>
        <w:t>
</w:t>
      </w:r>
      <w:r>
        <w:rPr>
          <w:rFonts w:ascii="Times New Roman"/>
          <w:b w:val="false"/>
          <w:i w:val="false"/>
          <w:color w:val="000000"/>
          <w:sz w:val="28"/>
        </w:rPr>
        <w:t>
      3) договор имущественного найма (аренды) – гражданско-правовой договор, по которому наймодатель (арендодатель) обязуется предоставить нанимателю (арендатору) объект имущественного найма за плату во временное владение и пользование;</w:t>
      </w:r>
      <w:r>
        <w:br/>
      </w:r>
      <w:r>
        <w:rPr>
          <w:rFonts w:ascii="Times New Roman"/>
          <w:b w:val="false"/>
          <w:i w:val="false"/>
          <w:color w:val="000000"/>
          <w:sz w:val="28"/>
        </w:rPr>
        <w:t>
</w:t>
      </w:r>
      <w:r>
        <w:rPr>
          <w:rFonts w:ascii="Times New Roman"/>
          <w:b w:val="false"/>
          <w:i w:val="false"/>
          <w:color w:val="000000"/>
          <w:sz w:val="28"/>
        </w:rPr>
        <w:t>
      4) имущественный наем (аренда) – предоставление наймодателем (арендодателем) коммунального имущества нанимателю (арендатору) за плату во временное владение и пользование;</w:t>
      </w:r>
      <w:r>
        <w:br/>
      </w:r>
      <w:r>
        <w:rPr>
          <w:rFonts w:ascii="Times New Roman"/>
          <w:b w:val="false"/>
          <w:i w:val="false"/>
          <w:color w:val="000000"/>
          <w:sz w:val="28"/>
        </w:rPr>
        <w:t>
</w:t>
      </w:r>
      <w:r>
        <w:rPr>
          <w:rFonts w:ascii="Times New Roman"/>
          <w:b w:val="false"/>
          <w:i w:val="false"/>
          <w:color w:val="000000"/>
          <w:sz w:val="28"/>
        </w:rPr>
        <w:t>
      5) коммунальное имущество – имущество административно-территориальных единиц: здания, помещения, сооружения, оборудование, транспортные средства, иное имущество, закрепленное на праве хозяйственного ведения или оперативного управления коммунальных юридических лиц;</w:t>
      </w:r>
      <w:r>
        <w:br/>
      </w:r>
      <w:r>
        <w:rPr>
          <w:rFonts w:ascii="Times New Roman"/>
          <w:b w:val="false"/>
          <w:i w:val="false"/>
          <w:color w:val="000000"/>
          <w:sz w:val="28"/>
        </w:rPr>
        <w:t>
</w:t>
      </w:r>
      <w:r>
        <w:rPr>
          <w:rFonts w:ascii="Times New Roman"/>
          <w:b w:val="false"/>
          <w:i w:val="false"/>
          <w:color w:val="000000"/>
          <w:sz w:val="28"/>
        </w:rPr>
        <w:t>
      6) коммунальные юридические лица – коммунальные государственные предприятия и коммунальные государственные учреждения, имущество которых находится в коммунальной собственности;</w:t>
      </w:r>
      <w:r>
        <w:br/>
      </w:r>
      <w:r>
        <w:rPr>
          <w:rFonts w:ascii="Times New Roman"/>
          <w:b w:val="false"/>
          <w:i w:val="false"/>
          <w:color w:val="000000"/>
          <w:sz w:val="28"/>
        </w:rPr>
        <w:t>
</w:t>
      </w:r>
      <w:r>
        <w:rPr>
          <w:rFonts w:ascii="Times New Roman"/>
          <w:b w:val="false"/>
          <w:i w:val="false"/>
          <w:color w:val="000000"/>
          <w:sz w:val="28"/>
        </w:rPr>
        <w:t>
      7) наймодатель (арендодатель) – сторона в договоре имущественного найма (аренды) – исполнительный орган, уполномоченный акиматом области (района, города Актобе) на управление государственной коммунальной собственностью области (района, города Актобе), в том числе на передачу в имущественный наем коммунального имущества, далее – Наймодатель (арендодатель);</w:t>
      </w:r>
      <w:r>
        <w:br/>
      </w:r>
      <w:r>
        <w:rPr>
          <w:rFonts w:ascii="Times New Roman"/>
          <w:b w:val="false"/>
          <w:i w:val="false"/>
          <w:color w:val="000000"/>
          <w:sz w:val="28"/>
        </w:rPr>
        <w:t>
</w:t>
      </w:r>
      <w:r>
        <w:rPr>
          <w:rFonts w:ascii="Times New Roman"/>
          <w:b w:val="false"/>
          <w:i w:val="false"/>
          <w:color w:val="000000"/>
          <w:sz w:val="28"/>
        </w:rPr>
        <w:t>
      8) наниматель (арендатор) – сторона в договоре имущественного найма (аренды) – физические и негосударственные юридические лица, получившие во временное владение и пользование коммунальное имущество на определенный срок, за определенную плату и на определенных в договоре условиях, далее – Наниматель (арендатор);</w:t>
      </w:r>
      <w:r>
        <w:br/>
      </w:r>
      <w:r>
        <w:rPr>
          <w:rFonts w:ascii="Times New Roman"/>
          <w:b w:val="false"/>
          <w:i w:val="false"/>
          <w:color w:val="000000"/>
          <w:sz w:val="28"/>
        </w:rPr>
        <w:t>
</w:t>
      </w:r>
      <w:r>
        <w:rPr>
          <w:rFonts w:ascii="Times New Roman"/>
          <w:b w:val="false"/>
          <w:i w:val="false"/>
          <w:color w:val="000000"/>
          <w:sz w:val="28"/>
        </w:rPr>
        <w:t>
      9) объект имущественного найма (аренды) – движимое и недвижимое имущество (вещи), далее – Объект;</w:t>
      </w:r>
      <w:r>
        <w:br/>
      </w:r>
      <w:r>
        <w:rPr>
          <w:rFonts w:ascii="Times New Roman"/>
          <w:b w:val="false"/>
          <w:i w:val="false"/>
          <w:color w:val="000000"/>
          <w:sz w:val="28"/>
        </w:rPr>
        <w:t>
</w:t>
      </w:r>
      <w:r>
        <w:rPr>
          <w:rFonts w:ascii="Times New Roman"/>
          <w:b w:val="false"/>
          <w:i w:val="false"/>
          <w:color w:val="000000"/>
          <w:sz w:val="28"/>
        </w:rPr>
        <w:t xml:space="preserve">
      10) уполномоченный орган </w:t>
      </w:r>
      <w:r>
        <w:rPr>
          <w:rFonts w:ascii="Times New Roman"/>
          <w:b/>
          <w:i w:val="false"/>
          <w:color w:val="000000"/>
          <w:sz w:val="28"/>
        </w:rPr>
        <w:t>-</w:t>
      </w:r>
      <w:r>
        <w:rPr>
          <w:rFonts w:ascii="Times New Roman"/>
          <w:b w:val="false"/>
          <w:i w:val="false"/>
          <w:color w:val="000000"/>
          <w:sz w:val="28"/>
        </w:rPr>
        <w:t xml:space="preserve"> исполнительный орган, уполномоченный областным (районным, города Актобе) акиматом на управление областной (районной, города Актобе) коммунальной собственностью и финансируемый из соответствующего местного бюджета.</w:t>
      </w:r>
      <w:r>
        <w:br/>
      </w:r>
      <w:r>
        <w:rPr>
          <w:rFonts w:ascii="Times New Roman"/>
          <w:b w:val="false"/>
          <w:i w:val="false"/>
          <w:color w:val="000000"/>
          <w:sz w:val="28"/>
        </w:rPr>
        <w:t>
</w:t>
      </w:r>
      <w:r>
        <w:rPr>
          <w:rFonts w:ascii="Times New Roman"/>
          <w:b w:val="false"/>
          <w:i w:val="false"/>
          <w:color w:val="000000"/>
          <w:sz w:val="28"/>
        </w:rPr>
        <w:t>
      2. Здания – памятники истории и культуры, являющиеся объектами историко-культурного наследия, памятниками истории и культуры местного значения, предоставляются в имущественный наем (аренду) при наличии обязательного согласования условий их использования и эксплуатации с уполномоченным органом по охране и использованию объектов историко-культурного наследия, местными исполнительными органами области, районов, города Актобе.</w:t>
      </w:r>
      <w:r>
        <w:br/>
      </w:r>
      <w:r>
        <w:rPr>
          <w:rFonts w:ascii="Times New Roman"/>
          <w:b w:val="false"/>
          <w:i w:val="false"/>
          <w:color w:val="000000"/>
          <w:sz w:val="28"/>
        </w:rPr>
        <w:t>
      Особенности заключения договора по предоставлению в имущественный наем памятников истории и культуры, являющихся государственной собственностью, определены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1992 года «Об охране и использовании объектов историко-культурного наследия».</w:t>
      </w:r>
      <w:r>
        <w:br/>
      </w:r>
      <w:r>
        <w:rPr>
          <w:rFonts w:ascii="Times New Roman"/>
          <w:b w:val="false"/>
          <w:i w:val="false"/>
          <w:color w:val="000000"/>
          <w:sz w:val="28"/>
        </w:rPr>
        <w:t>
</w:t>
      </w:r>
      <w:r>
        <w:rPr>
          <w:rFonts w:ascii="Times New Roman"/>
          <w:b w:val="false"/>
          <w:i w:val="false"/>
          <w:color w:val="000000"/>
          <w:sz w:val="28"/>
        </w:rPr>
        <w:t>
      3. При передаче Объектов в имущественный наем (аренду) размер арендной платы определяется в соответствии с Расчетной ставкой арендной платы и размерам применяемых коэффициентов согласно </w:t>
      </w:r>
      <w:r>
        <w:rPr>
          <w:rFonts w:ascii="Times New Roman"/>
          <w:b w:val="false"/>
          <w:i w:val="false"/>
          <w:color w:val="000000"/>
          <w:sz w:val="28"/>
        </w:rPr>
        <w:t>главы 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 Передача коммунального имущества в имущественный наем (аренду) Объектов осуществляется уполномоченным органом Наймодателем (арендодателем) по согласованию с балансодержателем Объекта.</w:t>
      </w:r>
      <w:r>
        <w:br/>
      </w:r>
      <w:r>
        <w:rPr>
          <w:rFonts w:ascii="Times New Roman"/>
          <w:b w:val="false"/>
          <w:i w:val="false"/>
          <w:color w:val="000000"/>
          <w:sz w:val="28"/>
        </w:rPr>
        <w:t>
</w:t>
      </w:r>
      <w:r>
        <w:rPr>
          <w:rFonts w:ascii="Times New Roman"/>
          <w:b w:val="false"/>
          <w:i w:val="false"/>
          <w:color w:val="000000"/>
          <w:sz w:val="28"/>
        </w:rPr>
        <w:t>
      5. В плату за имущественный наем (аренду) не включаются платежи за коммунальные услуги, отчисления на текущий и капитальный ремонт (если обязанность по проведению капитального ремонта не возложена договором имущественного найма (аренды) на Нанимателя (арендатора), платежи за обслуживание Объекта оплачиваются Нанимателем (арендатором) непосредственно ведомственной охране, эксплуатационным, коммунальным, санитарным и другим службам или на счет балансодержателя, если он аккумулирует их для централизованных проплат. Наймодатель (арендодатель) не взимает с нанимателя (арендатора) каких-либо иных платежей, кроме арендной платы.</w:t>
      </w:r>
      <w:r>
        <w:br/>
      </w:r>
      <w:r>
        <w:rPr>
          <w:rFonts w:ascii="Times New Roman"/>
          <w:b w:val="false"/>
          <w:i w:val="false"/>
          <w:color w:val="000000"/>
          <w:sz w:val="28"/>
        </w:rPr>
        <w:t>
</w:t>
      </w:r>
      <w:r>
        <w:rPr>
          <w:rFonts w:ascii="Times New Roman"/>
          <w:b w:val="false"/>
          <w:i w:val="false"/>
          <w:color w:val="000000"/>
          <w:sz w:val="28"/>
        </w:rPr>
        <w:t>
      6. Плата за пользование нанятым Объектом производится в виде определенных в твердой сумме платежей деньгами в национальной валюте, вносимых периодически согласно договору.</w:t>
      </w:r>
      <w:r>
        <w:br/>
      </w:r>
      <w:r>
        <w:rPr>
          <w:rFonts w:ascii="Times New Roman"/>
          <w:b w:val="false"/>
          <w:i w:val="false"/>
          <w:color w:val="000000"/>
          <w:sz w:val="28"/>
        </w:rPr>
        <w:t>
</w:t>
      </w:r>
      <w:r>
        <w:rPr>
          <w:rFonts w:ascii="Times New Roman"/>
          <w:b w:val="false"/>
          <w:i w:val="false"/>
          <w:color w:val="000000"/>
          <w:sz w:val="28"/>
        </w:rPr>
        <w:t>
      7. Договор имущественного найма (аренды) (далее - договор), заключается на срок не более трех лет с правом продления срока действия договора при надлежащем выполнении условий договора на основании решения (приказа) наймодателя, без права последующего выкупа.</w:t>
      </w:r>
      <w:r>
        <w:br/>
      </w:r>
      <w:r>
        <w:rPr>
          <w:rFonts w:ascii="Times New Roman"/>
          <w:b w:val="false"/>
          <w:i w:val="false"/>
          <w:color w:val="000000"/>
          <w:sz w:val="28"/>
        </w:rPr>
        <w:t>
      Продление срока действия договора, осуществляется путем заключения дополнительного соглашения к основному договору на основании решения (приказа) наймодателя, если до истечения установленного договором срока балансодержатель не представил наймодателю письменный отказ в продлении срока действия договора.</w:t>
      </w:r>
      <w:r>
        <w:br/>
      </w:r>
      <w:r>
        <w:rPr>
          <w:rFonts w:ascii="Times New Roman"/>
          <w:b w:val="false"/>
          <w:i w:val="false"/>
          <w:color w:val="000000"/>
          <w:sz w:val="28"/>
        </w:rPr>
        <w:t>
      Договор считается прекращенным по истечении установленного договором срока, за исключением продления срока действия договора.</w:t>
      </w:r>
    </w:p>
    <w:bookmarkEnd w:id="3"/>
    <w:bookmarkStart w:name="z25" w:id="4"/>
    <w:p>
      <w:pPr>
        <w:spacing w:after="0"/>
        <w:ind w:left="0"/>
        <w:jc w:val="left"/>
      </w:pPr>
      <w:r>
        <w:rPr>
          <w:rFonts w:ascii="Times New Roman"/>
          <w:b/>
          <w:i w:val="false"/>
          <w:color w:val="000000"/>
        </w:rPr>
        <w:t xml:space="preserve"> 
2. Передача коммунального имущества в имущественный наем (аренду) без проведения тендера</w:t>
      </w:r>
    </w:p>
    <w:bookmarkEnd w:id="4"/>
    <w:bookmarkStart w:name="z26" w:id="5"/>
    <w:p>
      <w:pPr>
        <w:spacing w:after="0"/>
        <w:ind w:left="0"/>
        <w:jc w:val="both"/>
      </w:pPr>
      <w:r>
        <w:rPr>
          <w:rFonts w:ascii="Times New Roman"/>
          <w:b w:val="false"/>
          <w:i w:val="false"/>
          <w:color w:val="000000"/>
          <w:sz w:val="28"/>
        </w:rPr>
        <w:t>
      8. Предоставление в имущественный наем (аренду) объектов производится на тендерной основе, за исключением случаев:</w:t>
      </w:r>
      <w:r>
        <w:br/>
      </w:r>
      <w:r>
        <w:rPr>
          <w:rFonts w:ascii="Times New Roman"/>
          <w:b w:val="false"/>
          <w:i w:val="false"/>
          <w:color w:val="000000"/>
          <w:sz w:val="28"/>
        </w:rPr>
        <w:t>
</w:t>
      </w:r>
      <w:r>
        <w:rPr>
          <w:rFonts w:ascii="Times New Roman"/>
          <w:b w:val="false"/>
          <w:i w:val="false"/>
          <w:color w:val="000000"/>
          <w:sz w:val="28"/>
        </w:rPr>
        <w:t>
      1) предоставления помещений, зданий и сооружений площадью до 100 квадратных метров, оборудования остаточной стоимостью не более 150-кратного месячного расчетного показателя и помещений учебных заведений и научных организаций на срок не более одного месяца для проведения курсовых занятий, конференций, семинаров, концертов и спортивных мероприятий;</w:t>
      </w:r>
      <w:r>
        <w:br/>
      </w:r>
      <w:r>
        <w:rPr>
          <w:rFonts w:ascii="Times New Roman"/>
          <w:b w:val="false"/>
          <w:i w:val="false"/>
          <w:color w:val="000000"/>
          <w:sz w:val="28"/>
        </w:rPr>
        <w:t>
</w:t>
      </w:r>
      <w:r>
        <w:rPr>
          <w:rFonts w:ascii="Times New Roman"/>
          <w:b w:val="false"/>
          <w:i w:val="false"/>
          <w:color w:val="000000"/>
          <w:sz w:val="28"/>
        </w:rPr>
        <w:t>
      2) предоставления помещений и оборудования в учебных организациях для приготовления пищи победителю государственных закупок услуг по обеспечению горячим питанием учащихся данной учебной организации. Стоимость 1 квадратного метра в месяц составляет 250 (двести пятьдесят) тенге.</w:t>
      </w:r>
      <w:r>
        <w:br/>
      </w:r>
      <w:r>
        <w:rPr>
          <w:rFonts w:ascii="Times New Roman"/>
          <w:b w:val="false"/>
          <w:i w:val="false"/>
          <w:color w:val="000000"/>
          <w:sz w:val="28"/>
        </w:rPr>
        <w:t>
      Ответственность за соответствие размеров, занимаемых нанимателем помещений размерам помещений, указанным в договоре, несет балансодержатель объекта.</w:t>
      </w:r>
      <w:r>
        <w:br/>
      </w:r>
      <w:r>
        <w:rPr>
          <w:rFonts w:ascii="Times New Roman"/>
          <w:b w:val="false"/>
          <w:i w:val="false"/>
          <w:color w:val="000000"/>
          <w:sz w:val="28"/>
        </w:rPr>
        <w:t>
</w:t>
      </w:r>
      <w:r>
        <w:rPr>
          <w:rFonts w:ascii="Times New Roman"/>
          <w:b w:val="false"/>
          <w:i w:val="false"/>
          <w:color w:val="000000"/>
          <w:sz w:val="28"/>
        </w:rPr>
        <w:t>
      9. В случае подачи двух и более заявок на предоставление в имущественный наем (аренду) объектов,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8 настоящих Правил, передача их в имущественный наем (аренду) осуществляется с проведением тендера.</w:t>
      </w:r>
      <w:r>
        <w:br/>
      </w:r>
      <w:r>
        <w:rPr>
          <w:rFonts w:ascii="Times New Roman"/>
          <w:b w:val="false"/>
          <w:i w:val="false"/>
          <w:color w:val="000000"/>
          <w:sz w:val="28"/>
        </w:rPr>
        <w:t>
</w:t>
      </w:r>
      <w:r>
        <w:rPr>
          <w:rFonts w:ascii="Times New Roman"/>
          <w:b w:val="false"/>
          <w:i w:val="false"/>
          <w:color w:val="000000"/>
          <w:sz w:val="28"/>
        </w:rPr>
        <w:t>
      10. При предоставлении объекта в имущественный наем (аренду) без проведения тендера к заявлению о предоставлении объекта в имущественный наем (аренду) прилагаются следующие документы:</w:t>
      </w:r>
      <w:r>
        <w:br/>
      </w:r>
      <w:r>
        <w:rPr>
          <w:rFonts w:ascii="Times New Roman"/>
          <w:b w:val="false"/>
          <w:i w:val="false"/>
          <w:color w:val="000000"/>
          <w:sz w:val="28"/>
        </w:rPr>
        <w:t>
</w:t>
      </w:r>
      <w:r>
        <w:rPr>
          <w:rFonts w:ascii="Times New Roman"/>
          <w:b w:val="false"/>
          <w:i w:val="false"/>
          <w:color w:val="000000"/>
          <w:sz w:val="28"/>
        </w:rPr>
        <w:t>
      1) справка Балансодержателя Объекта о согласии предоставления Объекта в аренду с указанием цели передачи Объекта в аренду, срока аренды, идентификационных данных Объекта, наличия инженерных сетей для объектов недвижимости, технических характеристик для автотранспорта, оборудования и иного имущества;</w:t>
      </w:r>
      <w:r>
        <w:br/>
      </w:r>
      <w:r>
        <w:rPr>
          <w:rFonts w:ascii="Times New Roman"/>
          <w:b w:val="false"/>
          <w:i w:val="false"/>
          <w:color w:val="000000"/>
          <w:sz w:val="28"/>
        </w:rPr>
        <w:t>
</w:t>
      </w:r>
      <w:r>
        <w:rPr>
          <w:rFonts w:ascii="Times New Roman"/>
          <w:b w:val="false"/>
          <w:i w:val="false"/>
          <w:color w:val="000000"/>
          <w:sz w:val="28"/>
        </w:rPr>
        <w:t>
      2) для юридических лиц: нотариально заверенные копии свидетельства о государственной регистрации (перерегистрации) юридического лица, учредительных документов, свидетельства налогоплательщика Республики Казахстан;</w:t>
      </w:r>
      <w:r>
        <w:br/>
      </w:r>
      <w:r>
        <w:rPr>
          <w:rFonts w:ascii="Times New Roman"/>
          <w:b w:val="false"/>
          <w:i w:val="false"/>
          <w:color w:val="000000"/>
          <w:sz w:val="28"/>
        </w:rPr>
        <w:t>
</w:t>
      </w:r>
      <w:r>
        <w:rPr>
          <w:rFonts w:ascii="Times New Roman"/>
          <w:b w:val="false"/>
          <w:i w:val="false"/>
          <w:color w:val="000000"/>
          <w:sz w:val="28"/>
        </w:rPr>
        <w:t>
      3) для физических лиц - копии свидетельства о государственной регистрации индивидуального предпринимателя, документа, удостоверяющего личность физического лица, свидетельства налогоплательщика и книги регистрации граждан с обязательным предъявлением оригинала для сверки либо нотариально засвидетельствованные копии указанных документов;</w:t>
      </w:r>
      <w:r>
        <w:br/>
      </w:r>
      <w:r>
        <w:rPr>
          <w:rFonts w:ascii="Times New Roman"/>
          <w:b w:val="false"/>
          <w:i w:val="false"/>
          <w:color w:val="000000"/>
          <w:sz w:val="28"/>
        </w:rPr>
        <w:t>
</w:t>
      </w:r>
      <w:r>
        <w:rPr>
          <w:rFonts w:ascii="Times New Roman"/>
          <w:b w:val="false"/>
          <w:i w:val="false"/>
          <w:color w:val="000000"/>
          <w:sz w:val="28"/>
        </w:rPr>
        <w:t>
      4) для акционерных обществ – выписку из реестра держателей ценных бумаг;</w:t>
      </w:r>
      <w:r>
        <w:br/>
      </w:r>
      <w:r>
        <w:rPr>
          <w:rFonts w:ascii="Times New Roman"/>
          <w:b w:val="false"/>
          <w:i w:val="false"/>
          <w:color w:val="000000"/>
          <w:sz w:val="28"/>
        </w:rPr>
        <w:t>
</w:t>
      </w:r>
      <w:r>
        <w:rPr>
          <w:rFonts w:ascii="Times New Roman"/>
          <w:b w:val="false"/>
          <w:i w:val="false"/>
          <w:color w:val="000000"/>
          <w:sz w:val="28"/>
        </w:rPr>
        <w:t>
      5) для товариществ с ограниченной ответственностью – выписку из реестра участников товарищества (в случае ведения реестра участников товарищества);</w:t>
      </w:r>
      <w:r>
        <w:br/>
      </w:r>
      <w:r>
        <w:rPr>
          <w:rFonts w:ascii="Times New Roman"/>
          <w:b w:val="false"/>
          <w:i w:val="false"/>
          <w:color w:val="000000"/>
          <w:sz w:val="28"/>
        </w:rPr>
        <w:t>
</w:t>
      </w:r>
      <w:r>
        <w:rPr>
          <w:rFonts w:ascii="Times New Roman"/>
          <w:b w:val="false"/>
          <w:i w:val="false"/>
          <w:color w:val="000000"/>
          <w:sz w:val="28"/>
        </w:rPr>
        <w:t>
      6) для иностранных юридических лиц – учредительные документы с нотариально заверенным переводом на государственный и русский языки;</w:t>
      </w:r>
      <w:r>
        <w:br/>
      </w:r>
      <w:r>
        <w:rPr>
          <w:rFonts w:ascii="Times New Roman"/>
          <w:b w:val="false"/>
          <w:i w:val="false"/>
          <w:color w:val="000000"/>
          <w:sz w:val="28"/>
        </w:rPr>
        <w:t>
</w:t>
      </w:r>
      <w:r>
        <w:rPr>
          <w:rFonts w:ascii="Times New Roman"/>
          <w:b w:val="false"/>
          <w:i w:val="false"/>
          <w:color w:val="000000"/>
          <w:sz w:val="28"/>
        </w:rPr>
        <w:t>
      7) справку налогового органа об отсутствии налоговой задолженности на момент подачи заявления;</w:t>
      </w:r>
      <w:r>
        <w:br/>
      </w:r>
      <w:r>
        <w:rPr>
          <w:rFonts w:ascii="Times New Roman"/>
          <w:b w:val="false"/>
          <w:i w:val="false"/>
          <w:color w:val="000000"/>
          <w:sz w:val="28"/>
        </w:rPr>
        <w:t>
</w:t>
      </w:r>
      <w:r>
        <w:rPr>
          <w:rFonts w:ascii="Times New Roman"/>
          <w:b w:val="false"/>
          <w:i w:val="false"/>
          <w:color w:val="000000"/>
          <w:sz w:val="28"/>
        </w:rPr>
        <w:t>
      11. Заявление рассматривается наймодателем (арендодателем) не более пятнадцати календарных дней.</w:t>
      </w:r>
      <w:r>
        <w:br/>
      </w:r>
      <w:r>
        <w:rPr>
          <w:rFonts w:ascii="Times New Roman"/>
          <w:b w:val="false"/>
          <w:i w:val="false"/>
          <w:color w:val="000000"/>
          <w:sz w:val="28"/>
        </w:rPr>
        <w:t>
      По результатам рассмотрения заявления и представленных документов наймодателем (арендодателем) принимается одно из следующих решений:</w:t>
      </w:r>
      <w:r>
        <w:br/>
      </w:r>
      <w:r>
        <w:rPr>
          <w:rFonts w:ascii="Times New Roman"/>
          <w:b w:val="false"/>
          <w:i w:val="false"/>
          <w:color w:val="000000"/>
          <w:sz w:val="28"/>
        </w:rPr>
        <w:t>
</w:t>
      </w:r>
      <w:r>
        <w:rPr>
          <w:rFonts w:ascii="Times New Roman"/>
          <w:b w:val="false"/>
          <w:i w:val="false"/>
          <w:color w:val="000000"/>
          <w:sz w:val="28"/>
        </w:rPr>
        <w:t>
      1) о сдаче объекта в имущественный наем (аренду), в случаях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 о проведении тендера, в случае подачи двух и более заявлений на предоставление в имущественный наем (аренду) одного и того же объекта, в соответствии с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 об отказе с указанием причин в письменном виде.</w:t>
      </w:r>
      <w:r>
        <w:br/>
      </w:r>
      <w:r>
        <w:rPr>
          <w:rFonts w:ascii="Times New Roman"/>
          <w:b w:val="false"/>
          <w:i w:val="false"/>
          <w:color w:val="000000"/>
          <w:sz w:val="28"/>
        </w:rPr>
        <w:t>
</w:t>
      </w:r>
      <w:r>
        <w:rPr>
          <w:rFonts w:ascii="Times New Roman"/>
          <w:b w:val="false"/>
          <w:i w:val="false"/>
          <w:color w:val="000000"/>
          <w:sz w:val="28"/>
        </w:rPr>
        <w:t>
      12. Договор с нанимателем заключается руководителем наймодателя (арендодателя), либо лицом, исполняющим его обязанности, не позднее пятнадцати рабочих дней со дня подачи заявления, в соответствии с </w:t>
      </w:r>
      <w:r>
        <w:rPr>
          <w:rFonts w:ascii="Times New Roman"/>
          <w:b w:val="false"/>
          <w:i w:val="false"/>
          <w:color w:val="000000"/>
          <w:sz w:val="28"/>
        </w:rPr>
        <w:t>типовым договором</w:t>
      </w:r>
      <w:r>
        <w:rPr>
          <w:rFonts w:ascii="Times New Roman"/>
          <w:b w:val="false"/>
          <w:i w:val="false"/>
          <w:color w:val="000000"/>
          <w:sz w:val="28"/>
        </w:rPr>
        <w:t xml:space="preserve"> имущественного найма (аренды) государственного имущества,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июля 2011 года № 873 "Об утверждении типового договора имущественного найма (аренды) государственного имущества" (далее - договор).</w:t>
      </w:r>
      <w:r>
        <w:br/>
      </w:r>
      <w:r>
        <w:rPr>
          <w:rFonts w:ascii="Times New Roman"/>
          <w:b w:val="false"/>
          <w:i w:val="false"/>
          <w:color w:val="000000"/>
          <w:sz w:val="28"/>
        </w:rPr>
        <w:t>
      Передача объекта балансодержателем нанимателю осуществляется по акту приема-передачи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настоящих Правил. </w:t>
      </w:r>
    </w:p>
    <w:bookmarkEnd w:id="5"/>
    <w:bookmarkStart w:name="z43" w:id="6"/>
    <w:p>
      <w:pPr>
        <w:spacing w:after="0"/>
        <w:ind w:left="0"/>
        <w:jc w:val="left"/>
      </w:pPr>
      <w:r>
        <w:rPr>
          <w:rFonts w:ascii="Times New Roman"/>
          <w:b/>
          <w:i w:val="false"/>
          <w:color w:val="000000"/>
        </w:rPr>
        <w:t xml:space="preserve"> 
3. Передача коммунального имущества в имущественный наем (аренду) на тендерной основе</w:t>
      </w:r>
    </w:p>
    <w:bookmarkEnd w:id="6"/>
    <w:bookmarkStart w:name="z44" w:id="7"/>
    <w:p>
      <w:pPr>
        <w:spacing w:after="0"/>
        <w:ind w:left="0"/>
        <w:jc w:val="both"/>
      </w:pPr>
      <w:r>
        <w:rPr>
          <w:rFonts w:ascii="Times New Roman"/>
          <w:b w:val="false"/>
          <w:i w:val="false"/>
          <w:color w:val="000000"/>
          <w:sz w:val="28"/>
        </w:rPr>
        <w:t>
      13. При принятии решения о проведении тендера наймодатель (арендодатель):</w:t>
      </w:r>
      <w:r>
        <w:br/>
      </w:r>
      <w:r>
        <w:rPr>
          <w:rFonts w:ascii="Times New Roman"/>
          <w:b w:val="false"/>
          <w:i w:val="false"/>
          <w:color w:val="000000"/>
          <w:sz w:val="28"/>
        </w:rPr>
        <w:t>
</w:t>
      </w:r>
      <w:r>
        <w:rPr>
          <w:rFonts w:ascii="Times New Roman"/>
          <w:b w:val="false"/>
          <w:i w:val="false"/>
          <w:color w:val="000000"/>
          <w:sz w:val="28"/>
        </w:rPr>
        <w:t>
      1) формирует тендерную комиссию</w:t>
      </w:r>
      <w:r>
        <w:br/>
      </w:r>
      <w:r>
        <w:rPr>
          <w:rFonts w:ascii="Times New Roman"/>
          <w:b w:val="false"/>
          <w:i w:val="false"/>
          <w:color w:val="000000"/>
          <w:sz w:val="28"/>
        </w:rPr>
        <w:t>
</w:t>
      </w:r>
      <w:r>
        <w:rPr>
          <w:rFonts w:ascii="Times New Roman"/>
          <w:b w:val="false"/>
          <w:i w:val="false"/>
          <w:color w:val="000000"/>
          <w:sz w:val="28"/>
        </w:rPr>
        <w:t>
      2) определяет дату и место проведения тендера, его условия, а также критерии выбора победителя тендера;</w:t>
      </w:r>
      <w:r>
        <w:br/>
      </w:r>
      <w:r>
        <w:rPr>
          <w:rFonts w:ascii="Times New Roman"/>
          <w:b w:val="false"/>
          <w:i w:val="false"/>
          <w:color w:val="000000"/>
          <w:sz w:val="28"/>
        </w:rPr>
        <w:t>
</w:t>
      </w:r>
      <w:r>
        <w:rPr>
          <w:rFonts w:ascii="Times New Roman"/>
          <w:b w:val="false"/>
          <w:i w:val="false"/>
          <w:color w:val="000000"/>
          <w:sz w:val="28"/>
        </w:rPr>
        <w:t>
      3) утверждает тендерную документацию;</w:t>
      </w:r>
      <w:r>
        <w:br/>
      </w:r>
      <w:r>
        <w:rPr>
          <w:rFonts w:ascii="Times New Roman"/>
          <w:b w:val="false"/>
          <w:i w:val="false"/>
          <w:color w:val="000000"/>
          <w:sz w:val="28"/>
        </w:rPr>
        <w:t>
</w:t>
      </w:r>
      <w:r>
        <w:rPr>
          <w:rFonts w:ascii="Times New Roman"/>
          <w:b w:val="false"/>
          <w:i w:val="false"/>
          <w:color w:val="000000"/>
          <w:sz w:val="28"/>
        </w:rPr>
        <w:t>
      4) принимает гарантийные взносы;</w:t>
      </w:r>
      <w:r>
        <w:br/>
      </w:r>
      <w:r>
        <w:rPr>
          <w:rFonts w:ascii="Times New Roman"/>
          <w:b w:val="false"/>
          <w:i w:val="false"/>
          <w:color w:val="000000"/>
          <w:sz w:val="28"/>
        </w:rPr>
        <w:t>
</w:t>
      </w:r>
      <w:r>
        <w:rPr>
          <w:rFonts w:ascii="Times New Roman"/>
          <w:b w:val="false"/>
          <w:i w:val="false"/>
          <w:color w:val="000000"/>
          <w:sz w:val="28"/>
        </w:rPr>
        <w:t>
      5) утверждает протоколы заседания тендерной комиссии;</w:t>
      </w:r>
      <w:r>
        <w:br/>
      </w:r>
      <w:r>
        <w:rPr>
          <w:rFonts w:ascii="Times New Roman"/>
          <w:b w:val="false"/>
          <w:i w:val="false"/>
          <w:color w:val="000000"/>
          <w:sz w:val="28"/>
        </w:rPr>
        <w:t>
</w:t>
      </w:r>
      <w:r>
        <w:rPr>
          <w:rFonts w:ascii="Times New Roman"/>
          <w:b w:val="false"/>
          <w:i w:val="false"/>
          <w:color w:val="000000"/>
          <w:sz w:val="28"/>
        </w:rPr>
        <w:t>
      6) заключает договоры с победителем тендера;</w:t>
      </w:r>
      <w:r>
        <w:br/>
      </w:r>
      <w:r>
        <w:rPr>
          <w:rFonts w:ascii="Times New Roman"/>
          <w:b w:val="false"/>
          <w:i w:val="false"/>
          <w:color w:val="000000"/>
          <w:sz w:val="28"/>
        </w:rPr>
        <w:t>
</w:t>
      </w:r>
      <w:r>
        <w:rPr>
          <w:rFonts w:ascii="Times New Roman"/>
          <w:b w:val="false"/>
          <w:i w:val="false"/>
          <w:color w:val="000000"/>
          <w:sz w:val="28"/>
        </w:rPr>
        <w:t>
      7) осуществляет иные полномочия, предусмотренные Правилами.</w:t>
      </w:r>
      <w:r>
        <w:br/>
      </w:r>
      <w:r>
        <w:rPr>
          <w:rFonts w:ascii="Times New Roman"/>
          <w:b w:val="false"/>
          <w:i w:val="false"/>
          <w:color w:val="000000"/>
          <w:sz w:val="28"/>
        </w:rPr>
        <w:t>
      В качестве организатора тендера выступает наймодатель (арендодатель).</w:t>
      </w:r>
      <w:r>
        <w:br/>
      </w:r>
      <w:r>
        <w:rPr>
          <w:rFonts w:ascii="Times New Roman"/>
          <w:b w:val="false"/>
          <w:i w:val="false"/>
          <w:color w:val="000000"/>
          <w:sz w:val="28"/>
        </w:rPr>
        <w:t>
</w:t>
      </w:r>
      <w:r>
        <w:rPr>
          <w:rFonts w:ascii="Times New Roman"/>
          <w:b w:val="false"/>
          <w:i w:val="false"/>
          <w:color w:val="000000"/>
          <w:sz w:val="28"/>
        </w:rPr>
        <w:t>
      14. В состав тендерной комиссии включаются представители наймодателя (арендодателя) и иных заинтересованных государственных органов и организаций включая представителей средств массовой информации. Число членов тендерной комиссии составляет не менее 5 человек. Председателем комиссии является представитель наймодателя (арендодателя). Заседания тендерной комиссии являются правомочными, если на них присутствует не менее 2/3 членов тендерной комиссии.</w:t>
      </w:r>
      <w:r>
        <w:br/>
      </w:r>
      <w:r>
        <w:rPr>
          <w:rFonts w:ascii="Times New Roman"/>
          <w:b w:val="false"/>
          <w:i w:val="false"/>
          <w:color w:val="000000"/>
          <w:sz w:val="28"/>
        </w:rPr>
        <w:t>
      Состав комиссии утверждается решением наймодателя (арендодателя).</w:t>
      </w:r>
      <w:r>
        <w:br/>
      </w:r>
      <w:r>
        <w:rPr>
          <w:rFonts w:ascii="Times New Roman"/>
          <w:b w:val="false"/>
          <w:i w:val="false"/>
          <w:color w:val="000000"/>
          <w:sz w:val="28"/>
        </w:rPr>
        <w:t>
      Решение тендерной комиссии принимаются простым большинством голосов присутствующих членов тендерной комиссии, при равенстве голосов – голос председателя тендерной комиссии является решающим.</w:t>
      </w:r>
      <w:r>
        <w:br/>
      </w:r>
      <w:r>
        <w:rPr>
          <w:rFonts w:ascii="Times New Roman"/>
          <w:b w:val="false"/>
          <w:i w:val="false"/>
          <w:color w:val="000000"/>
          <w:sz w:val="28"/>
        </w:rPr>
        <w:t>
      Решение тендерной комиссии оформляется протоколом.</w:t>
      </w:r>
      <w:r>
        <w:br/>
      </w:r>
      <w:r>
        <w:rPr>
          <w:rFonts w:ascii="Times New Roman"/>
          <w:b w:val="false"/>
          <w:i w:val="false"/>
          <w:color w:val="000000"/>
          <w:sz w:val="28"/>
        </w:rPr>
        <w:t>
</w:t>
      </w:r>
      <w:r>
        <w:rPr>
          <w:rFonts w:ascii="Times New Roman"/>
          <w:b w:val="false"/>
          <w:i w:val="false"/>
          <w:color w:val="000000"/>
          <w:sz w:val="28"/>
        </w:rPr>
        <w:t>
      Тендерная комиссия осуществляет следующие функции:</w:t>
      </w:r>
      <w:r>
        <w:br/>
      </w:r>
      <w:r>
        <w:rPr>
          <w:rFonts w:ascii="Times New Roman"/>
          <w:b w:val="false"/>
          <w:i w:val="false"/>
          <w:color w:val="000000"/>
          <w:sz w:val="28"/>
        </w:rPr>
        <w:t>
</w:t>
      </w:r>
      <w:r>
        <w:rPr>
          <w:rFonts w:ascii="Times New Roman"/>
          <w:b w:val="false"/>
          <w:i w:val="false"/>
          <w:color w:val="000000"/>
          <w:sz w:val="28"/>
        </w:rPr>
        <w:t>
      1) на основе представленных наймодателем (арендодателем) данных об объекте разрабатывает условия тендера, основным из которых является минимальная ставка арендной платы, которая не может быть ниже ставки арендной платы, рассчитанной в соответствии с </w:t>
      </w:r>
      <w:r>
        <w:rPr>
          <w:rFonts w:ascii="Times New Roman"/>
          <w:b w:val="false"/>
          <w:i w:val="false"/>
          <w:color w:val="000000"/>
          <w:sz w:val="28"/>
        </w:rPr>
        <w:t>главой 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 подготавливает тендерную документацию и другие необходимые документы для объявления тендера;</w:t>
      </w:r>
      <w:r>
        <w:br/>
      </w:r>
      <w:r>
        <w:rPr>
          <w:rFonts w:ascii="Times New Roman"/>
          <w:b w:val="false"/>
          <w:i w:val="false"/>
          <w:color w:val="000000"/>
          <w:sz w:val="28"/>
        </w:rPr>
        <w:t>
</w:t>
      </w:r>
      <w:r>
        <w:rPr>
          <w:rFonts w:ascii="Times New Roman"/>
          <w:b w:val="false"/>
          <w:i w:val="false"/>
          <w:color w:val="000000"/>
          <w:sz w:val="28"/>
        </w:rPr>
        <w:t>
      3) проводит тендер;</w:t>
      </w:r>
      <w:r>
        <w:br/>
      </w:r>
      <w:r>
        <w:rPr>
          <w:rFonts w:ascii="Times New Roman"/>
          <w:b w:val="false"/>
          <w:i w:val="false"/>
          <w:color w:val="000000"/>
          <w:sz w:val="28"/>
        </w:rPr>
        <w:t>
</w:t>
      </w:r>
      <w:r>
        <w:rPr>
          <w:rFonts w:ascii="Times New Roman"/>
          <w:b w:val="false"/>
          <w:i w:val="false"/>
          <w:color w:val="000000"/>
          <w:sz w:val="28"/>
        </w:rPr>
        <w:t>
      4) осуществляет иные полномочия, предусмотренные Правилами. Секретарь тендерной комиссии является представителем наймодателя (арендодателя) и не является членом комиссии. Секретарь тендерной комиссии подготавливает необходимые документы для организации и проведения тендера и оформляет протокол тендерной комиссии.</w:t>
      </w:r>
      <w:r>
        <w:br/>
      </w:r>
      <w:r>
        <w:rPr>
          <w:rFonts w:ascii="Times New Roman"/>
          <w:b w:val="false"/>
          <w:i w:val="false"/>
          <w:color w:val="000000"/>
          <w:sz w:val="28"/>
        </w:rPr>
        <w:t>
</w:t>
      </w:r>
      <w:r>
        <w:rPr>
          <w:rFonts w:ascii="Times New Roman"/>
          <w:b w:val="false"/>
          <w:i w:val="false"/>
          <w:color w:val="000000"/>
          <w:sz w:val="28"/>
        </w:rPr>
        <w:t>
      15. Победителем тендера признается участник тендера, предложивший, по решению тендерной комиссии, наибольшую сумму арендной платы за объект и отвечающий всем требованиям, содержащимся в тендерной документации.</w:t>
      </w:r>
      <w:r>
        <w:br/>
      </w:r>
      <w:r>
        <w:rPr>
          <w:rFonts w:ascii="Times New Roman"/>
          <w:b w:val="false"/>
          <w:i w:val="false"/>
          <w:color w:val="000000"/>
          <w:sz w:val="28"/>
        </w:rPr>
        <w:t>
</w:t>
      </w:r>
      <w:r>
        <w:rPr>
          <w:rFonts w:ascii="Times New Roman"/>
          <w:b w:val="false"/>
          <w:i w:val="false"/>
          <w:color w:val="000000"/>
          <w:sz w:val="28"/>
        </w:rPr>
        <w:t>
      16. Наймодатель (арендодатель), на основании письменной информации балансодержателя о временно свободных объектах, составляет информационное сообщение об объектах, предлагаемых в наем (аренду) и публикует его в периодических печатных изданиях на казахском и русском языках не позднее пятнадцати календарных дней до объявленной даты проведения тендера. В информации балансодержателя указывается адрес, площадь, месторасположение объекта, срок предоставления в имущественный наем (аренду), целевое использование объекта.</w:t>
      </w:r>
      <w:r>
        <w:br/>
      </w:r>
      <w:r>
        <w:rPr>
          <w:rFonts w:ascii="Times New Roman"/>
          <w:b w:val="false"/>
          <w:i w:val="false"/>
          <w:color w:val="000000"/>
          <w:sz w:val="28"/>
        </w:rPr>
        <w:t>
</w:t>
      </w:r>
      <w:r>
        <w:rPr>
          <w:rFonts w:ascii="Times New Roman"/>
          <w:b w:val="false"/>
          <w:i w:val="false"/>
          <w:color w:val="000000"/>
          <w:sz w:val="28"/>
        </w:rPr>
        <w:t>
      Информационное сообщение о проведении тендера включает следующие сведения:</w:t>
      </w:r>
      <w:r>
        <w:br/>
      </w:r>
      <w:r>
        <w:rPr>
          <w:rFonts w:ascii="Times New Roman"/>
          <w:b w:val="false"/>
          <w:i w:val="false"/>
          <w:color w:val="000000"/>
          <w:sz w:val="28"/>
        </w:rPr>
        <w:t>
</w:t>
      </w:r>
      <w:r>
        <w:rPr>
          <w:rFonts w:ascii="Times New Roman"/>
          <w:b w:val="false"/>
          <w:i w:val="false"/>
          <w:color w:val="000000"/>
          <w:sz w:val="28"/>
        </w:rPr>
        <w:t>
      1) информация об объекте имущественного найма (аренды);</w:t>
      </w:r>
      <w:r>
        <w:br/>
      </w:r>
      <w:r>
        <w:rPr>
          <w:rFonts w:ascii="Times New Roman"/>
          <w:b w:val="false"/>
          <w:i w:val="false"/>
          <w:color w:val="000000"/>
          <w:sz w:val="28"/>
        </w:rPr>
        <w:t>
</w:t>
      </w:r>
      <w:r>
        <w:rPr>
          <w:rFonts w:ascii="Times New Roman"/>
          <w:b w:val="false"/>
          <w:i w:val="false"/>
          <w:color w:val="000000"/>
          <w:sz w:val="28"/>
        </w:rPr>
        <w:t>
      2) срок найма (аренды);</w:t>
      </w:r>
      <w:r>
        <w:br/>
      </w:r>
      <w:r>
        <w:rPr>
          <w:rFonts w:ascii="Times New Roman"/>
          <w:b w:val="false"/>
          <w:i w:val="false"/>
          <w:color w:val="000000"/>
          <w:sz w:val="28"/>
        </w:rPr>
        <w:t>
</w:t>
      </w:r>
      <w:r>
        <w:rPr>
          <w:rFonts w:ascii="Times New Roman"/>
          <w:b w:val="false"/>
          <w:i w:val="false"/>
          <w:color w:val="000000"/>
          <w:sz w:val="28"/>
        </w:rPr>
        <w:t>
      3) размер стартовой ставки арендной платы;</w:t>
      </w:r>
      <w:r>
        <w:br/>
      </w:r>
      <w:r>
        <w:rPr>
          <w:rFonts w:ascii="Times New Roman"/>
          <w:b w:val="false"/>
          <w:i w:val="false"/>
          <w:color w:val="000000"/>
          <w:sz w:val="28"/>
        </w:rPr>
        <w:t>
</w:t>
      </w:r>
      <w:r>
        <w:rPr>
          <w:rFonts w:ascii="Times New Roman"/>
          <w:b w:val="false"/>
          <w:i w:val="false"/>
          <w:color w:val="000000"/>
          <w:sz w:val="28"/>
        </w:rPr>
        <w:t>
      4) условия проведения тендера;</w:t>
      </w:r>
      <w:r>
        <w:br/>
      </w:r>
      <w:r>
        <w:rPr>
          <w:rFonts w:ascii="Times New Roman"/>
          <w:b w:val="false"/>
          <w:i w:val="false"/>
          <w:color w:val="000000"/>
          <w:sz w:val="28"/>
        </w:rPr>
        <w:t>
</w:t>
      </w:r>
      <w:r>
        <w:rPr>
          <w:rFonts w:ascii="Times New Roman"/>
          <w:b w:val="false"/>
          <w:i w:val="false"/>
          <w:color w:val="000000"/>
          <w:sz w:val="28"/>
        </w:rPr>
        <w:t>
      5) дата, время и место проведения тендера;</w:t>
      </w:r>
      <w:r>
        <w:br/>
      </w:r>
      <w:r>
        <w:rPr>
          <w:rFonts w:ascii="Times New Roman"/>
          <w:b w:val="false"/>
          <w:i w:val="false"/>
          <w:color w:val="000000"/>
          <w:sz w:val="28"/>
        </w:rPr>
        <w:t>
</w:t>
      </w:r>
      <w:r>
        <w:rPr>
          <w:rFonts w:ascii="Times New Roman"/>
          <w:b w:val="false"/>
          <w:i w:val="false"/>
          <w:color w:val="000000"/>
          <w:sz w:val="28"/>
        </w:rPr>
        <w:t>
      6) сроки принятия заявок на участие в тендере;</w:t>
      </w:r>
      <w:r>
        <w:br/>
      </w:r>
      <w:r>
        <w:rPr>
          <w:rFonts w:ascii="Times New Roman"/>
          <w:b w:val="false"/>
          <w:i w:val="false"/>
          <w:color w:val="000000"/>
          <w:sz w:val="28"/>
        </w:rPr>
        <w:t>
</w:t>
      </w:r>
      <w:r>
        <w:rPr>
          <w:rFonts w:ascii="Times New Roman"/>
          <w:b w:val="false"/>
          <w:i w:val="false"/>
          <w:color w:val="000000"/>
          <w:sz w:val="28"/>
        </w:rPr>
        <w:t>
      7) сумма гарантийного взноса, сроки и банковские реквизиты для его внесения;</w:t>
      </w:r>
      <w:r>
        <w:br/>
      </w:r>
      <w:r>
        <w:rPr>
          <w:rFonts w:ascii="Times New Roman"/>
          <w:b w:val="false"/>
          <w:i w:val="false"/>
          <w:color w:val="000000"/>
          <w:sz w:val="28"/>
        </w:rPr>
        <w:t>
</w:t>
      </w:r>
      <w:r>
        <w:rPr>
          <w:rFonts w:ascii="Times New Roman"/>
          <w:b w:val="false"/>
          <w:i w:val="false"/>
          <w:color w:val="000000"/>
          <w:sz w:val="28"/>
        </w:rPr>
        <w:t>
      8) перечень документов, необходимых для участия в тендере;</w:t>
      </w:r>
      <w:r>
        <w:br/>
      </w:r>
      <w:r>
        <w:rPr>
          <w:rFonts w:ascii="Times New Roman"/>
          <w:b w:val="false"/>
          <w:i w:val="false"/>
          <w:color w:val="000000"/>
          <w:sz w:val="28"/>
        </w:rPr>
        <w:t>
</w:t>
      </w:r>
      <w:r>
        <w:rPr>
          <w:rFonts w:ascii="Times New Roman"/>
          <w:b w:val="false"/>
          <w:i w:val="false"/>
          <w:color w:val="000000"/>
          <w:sz w:val="28"/>
        </w:rPr>
        <w:t>
      9) срок заключения договора;</w:t>
      </w:r>
      <w:r>
        <w:br/>
      </w:r>
      <w:r>
        <w:rPr>
          <w:rFonts w:ascii="Times New Roman"/>
          <w:b w:val="false"/>
          <w:i w:val="false"/>
          <w:color w:val="000000"/>
          <w:sz w:val="28"/>
        </w:rPr>
        <w:t>
</w:t>
      </w:r>
      <w:r>
        <w:rPr>
          <w:rFonts w:ascii="Times New Roman"/>
          <w:b w:val="false"/>
          <w:i w:val="false"/>
          <w:color w:val="000000"/>
          <w:sz w:val="28"/>
        </w:rPr>
        <w:t>
      10) адрес, сроки и условия получения тендерной документации и ознакомления с объектом тендера.</w:t>
      </w:r>
      <w:r>
        <w:br/>
      </w:r>
      <w:r>
        <w:rPr>
          <w:rFonts w:ascii="Times New Roman"/>
          <w:b w:val="false"/>
          <w:i w:val="false"/>
          <w:color w:val="000000"/>
          <w:sz w:val="28"/>
        </w:rPr>
        <w:t>
</w:t>
      </w:r>
      <w:r>
        <w:rPr>
          <w:rFonts w:ascii="Times New Roman"/>
          <w:b w:val="false"/>
          <w:i w:val="false"/>
          <w:color w:val="000000"/>
          <w:sz w:val="28"/>
        </w:rPr>
        <w:t>
      17. В случае изменения тендерной комиссией условий тендера извещение обо всех изменениях должно быть опубликовано в периодических печатных изданиях не менее чем за пять календарных дней до проведения тендера на казахском и русском языках.</w:t>
      </w:r>
      <w:r>
        <w:br/>
      </w:r>
      <w:r>
        <w:rPr>
          <w:rFonts w:ascii="Times New Roman"/>
          <w:b w:val="false"/>
          <w:i w:val="false"/>
          <w:color w:val="000000"/>
          <w:sz w:val="28"/>
        </w:rPr>
        <w:t>
      Лица, подавшие заявление на участие в тендере до опубликования извещения об изменении условий тендера и отказавшиеся в связи с этим от участия в тендере, на основании письменного заявления могут требовать возврата гарантийного взноса и понесенных ими расходов.</w:t>
      </w:r>
      <w:r>
        <w:br/>
      </w:r>
      <w:r>
        <w:rPr>
          <w:rFonts w:ascii="Times New Roman"/>
          <w:b w:val="false"/>
          <w:i w:val="false"/>
          <w:color w:val="000000"/>
          <w:sz w:val="28"/>
        </w:rPr>
        <w:t>
</w:t>
      </w:r>
      <w:r>
        <w:rPr>
          <w:rFonts w:ascii="Times New Roman"/>
          <w:b w:val="false"/>
          <w:i w:val="false"/>
          <w:color w:val="000000"/>
          <w:sz w:val="28"/>
        </w:rPr>
        <w:t>
      18. Прием и регистрация заявок участников тендера производится со дня публикации информационного сообщения о проведении тендера и заканчивается за один рабочий день до проведения тендера.</w:t>
      </w:r>
      <w:r>
        <w:br/>
      </w:r>
      <w:r>
        <w:rPr>
          <w:rFonts w:ascii="Times New Roman"/>
          <w:b w:val="false"/>
          <w:i w:val="false"/>
          <w:color w:val="000000"/>
          <w:sz w:val="28"/>
        </w:rPr>
        <w:t>
      При приеме заявок наймодатель (арендодатель) проверяет наличие документов, указанных в </w:t>
      </w:r>
      <w:r>
        <w:rPr>
          <w:rFonts w:ascii="Times New Roman"/>
          <w:b w:val="false"/>
          <w:i w:val="false"/>
          <w:color w:val="000000"/>
          <w:sz w:val="28"/>
        </w:rPr>
        <w:t>пункте 20</w:t>
      </w:r>
      <w:r>
        <w:rPr>
          <w:rFonts w:ascii="Times New Roman"/>
          <w:b w:val="false"/>
          <w:i w:val="false"/>
          <w:color w:val="000000"/>
          <w:sz w:val="28"/>
        </w:rPr>
        <w:t xml:space="preserve"> настоящих Правил.</w:t>
      </w:r>
      <w:r>
        <w:br/>
      </w:r>
      <w:r>
        <w:rPr>
          <w:rFonts w:ascii="Times New Roman"/>
          <w:b w:val="false"/>
          <w:i w:val="false"/>
          <w:color w:val="000000"/>
          <w:sz w:val="28"/>
        </w:rPr>
        <w:t>
      Регистрация лиц, желающих принять участие в тендере, отражается в журнале регистрации.</w:t>
      </w:r>
      <w:r>
        <w:br/>
      </w:r>
      <w:r>
        <w:rPr>
          <w:rFonts w:ascii="Times New Roman"/>
          <w:b w:val="false"/>
          <w:i w:val="false"/>
          <w:color w:val="000000"/>
          <w:sz w:val="28"/>
        </w:rPr>
        <w:t>
</w:t>
      </w:r>
      <w:r>
        <w:rPr>
          <w:rFonts w:ascii="Times New Roman"/>
          <w:b w:val="false"/>
          <w:i w:val="false"/>
          <w:color w:val="000000"/>
          <w:sz w:val="28"/>
        </w:rPr>
        <w:t>
      19. В заявке для участия в тендере указываются:</w:t>
      </w:r>
      <w:r>
        <w:br/>
      </w:r>
      <w:r>
        <w:rPr>
          <w:rFonts w:ascii="Times New Roman"/>
          <w:b w:val="false"/>
          <w:i w:val="false"/>
          <w:color w:val="000000"/>
          <w:sz w:val="28"/>
        </w:rPr>
        <w:t>
</w:t>
      </w:r>
      <w:r>
        <w:rPr>
          <w:rFonts w:ascii="Times New Roman"/>
          <w:b w:val="false"/>
          <w:i w:val="false"/>
          <w:color w:val="000000"/>
          <w:sz w:val="28"/>
        </w:rPr>
        <w:t>
      1) полное наименование организации, юридический адрес, расчетный счет в банке (для юридического лица);</w:t>
      </w:r>
      <w:r>
        <w:br/>
      </w:r>
      <w:r>
        <w:rPr>
          <w:rFonts w:ascii="Times New Roman"/>
          <w:b w:val="false"/>
          <w:i w:val="false"/>
          <w:color w:val="000000"/>
          <w:sz w:val="28"/>
        </w:rPr>
        <w:t>
</w:t>
      </w:r>
      <w:r>
        <w:rPr>
          <w:rFonts w:ascii="Times New Roman"/>
          <w:b w:val="false"/>
          <w:i w:val="false"/>
          <w:color w:val="000000"/>
          <w:sz w:val="28"/>
        </w:rPr>
        <w:t>
      2) фамилия, имя, отчество, местожительство, данные документа, удостоверяющего личность (для физического лица);</w:t>
      </w:r>
      <w:r>
        <w:br/>
      </w:r>
      <w:r>
        <w:rPr>
          <w:rFonts w:ascii="Times New Roman"/>
          <w:b w:val="false"/>
          <w:i w:val="false"/>
          <w:color w:val="000000"/>
          <w:sz w:val="28"/>
        </w:rPr>
        <w:t>
</w:t>
      </w:r>
      <w:r>
        <w:rPr>
          <w:rFonts w:ascii="Times New Roman"/>
          <w:b w:val="false"/>
          <w:i w:val="false"/>
          <w:color w:val="000000"/>
          <w:sz w:val="28"/>
        </w:rPr>
        <w:t>
      3) согласие претендента на участие в тендере и его обязательства по выполнению условий тендера и заключению соответствующего договора.</w:t>
      </w:r>
      <w:r>
        <w:br/>
      </w:r>
      <w:r>
        <w:rPr>
          <w:rFonts w:ascii="Times New Roman"/>
          <w:b w:val="false"/>
          <w:i w:val="false"/>
          <w:color w:val="000000"/>
          <w:sz w:val="28"/>
        </w:rPr>
        <w:t>
</w:t>
      </w:r>
      <w:r>
        <w:rPr>
          <w:rFonts w:ascii="Times New Roman"/>
          <w:b w:val="false"/>
          <w:i w:val="false"/>
          <w:color w:val="000000"/>
          <w:sz w:val="28"/>
        </w:rPr>
        <w:t>
      20. Перечень документов, прилагаемых к заявке:</w:t>
      </w:r>
      <w:r>
        <w:br/>
      </w:r>
      <w:r>
        <w:rPr>
          <w:rFonts w:ascii="Times New Roman"/>
          <w:b w:val="false"/>
          <w:i w:val="false"/>
          <w:color w:val="000000"/>
          <w:sz w:val="28"/>
        </w:rPr>
        <w:t>
</w:t>
      </w:r>
      <w:r>
        <w:rPr>
          <w:rFonts w:ascii="Times New Roman"/>
          <w:b w:val="false"/>
          <w:i w:val="false"/>
          <w:color w:val="000000"/>
          <w:sz w:val="28"/>
        </w:rPr>
        <w:t>
      1) для юридических лиц – нотариально заверенные копии свидетельства о государственной регистрации (перерегистрации) юридического лица, учредительных документов, свидетельства налогоплательщика Республики Казахстан;</w:t>
      </w:r>
      <w:r>
        <w:br/>
      </w:r>
      <w:r>
        <w:rPr>
          <w:rFonts w:ascii="Times New Roman"/>
          <w:b w:val="false"/>
          <w:i w:val="false"/>
          <w:color w:val="000000"/>
          <w:sz w:val="28"/>
        </w:rPr>
        <w:t>
</w:t>
      </w:r>
      <w:r>
        <w:rPr>
          <w:rFonts w:ascii="Times New Roman"/>
          <w:b w:val="false"/>
          <w:i w:val="false"/>
          <w:color w:val="000000"/>
          <w:sz w:val="28"/>
        </w:rPr>
        <w:t>
      2) для физических лиц - копии свидетельства о государственной регистрации индивидуального предпринимателя, документа, удостоверяющего личность физического лица, свидетельства налогоплательщика и домовой книги с обязательным предъявлением оригинала для сверки либо нотариально засвидетельствованные копии указанных документов;</w:t>
      </w:r>
      <w:r>
        <w:br/>
      </w:r>
      <w:r>
        <w:rPr>
          <w:rFonts w:ascii="Times New Roman"/>
          <w:b w:val="false"/>
          <w:i w:val="false"/>
          <w:color w:val="000000"/>
          <w:sz w:val="28"/>
        </w:rPr>
        <w:t>
</w:t>
      </w:r>
      <w:r>
        <w:rPr>
          <w:rFonts w:ascii="Times New Roman"/>
          <w:b w:val="false"/>
          <w:i w:val="false"/>
          <w:color w:val="000000"/>
          <w:sz w:val="28"/>
        </w:rPr>
        <w:t>
      3) для акционерных обществ – выписку из реестра держателей ценных бумаг;</w:t>
      </w:r>
      <w:r>
        <w:br/>
      </w:r>
      <w:r>
        <w:rPr>
          <w:rFonts w:ascii="Times New Roman"/>
          <w:b w:val="false"/>
          <w:i w:val="false"/>
          <w:color w:val="000000"/>
          <w:sz w:val="28"/>
        </w:rPr>
        <w:t>
</w:t>
      </w:r>
      <w:r>
        <w:rPr>
          <w:rFonts w:ascii="Times New Roman"/>
          <w:b w:val="false"/>
          <w:i w:val="false"/>
          <w:color w:val="000000"/>
          <w:sz w:val="28"/>
        </w:rPr>
        <w:t>
      4) для товариществ с ограниченной ответственностью – выписку из реестра участников товариществ (в случае ведения реестра участников товарищества);</w:t>
      </w:r>
      <w:r>
        <w:br/>
      </w:r>
      <w:r>
        <w:rPr>
          <w:rFonts w:ascii="Times New Roman"/>
          <w:b w:val="false"/>
          <w:i w:val="false"/>
          <w:color w:val="000000"/>
          <w:sz w:val="28"/>
        </w:rPr>
        <w:t>
</w:t>
      </w:r>
      <w:r>
        <w:rPr>
          <w:rFonts w:ascii="Times New Roman"/>
          <w:b w:val="false"/>
          <w:i w:val="false"/>
          <w:color w:val="000000"/>
          <w:sz w:val="28"/>
        </w:rPr>
        <w:t>
      5) для иностранных юридических лиц – учредительные документы с нотариально заверенным переводом на казахский и русский язык;</w:t>
      </w:r>
      <w:r>
        <w:br/>
      </w:r>
      <w:r>
        <w:rPr>
          <w:rFonts w:ascii="Times New Roman"/>
          <w:b w:val="false"/>
          <w:i w:val="false"/>
          <w:color w:val="000000"/>
          <w:sz w:val="28"/>
        </w:rPr>
        <w:t>
</w:t>
      </w:r>
      <w:r>
        <w:rPr>
          <w:rFonts w:ascii="Times New Roman"/>
          <w:b w:val="false"/>
          <w:i w:val="false"/>
          <w:color w:val="000000"/>
          <w:sz w:val="28"/>
        </w:rPr>
        <w:t xml:space="preserve">
      6) копию платежного поручения, подтверждающего перечисление гарантийного взноса; </w:t>
      </w:r>
      <w:r>
        <w:br/>
      </w:r>
      <w:r>
        <w:rPr>
          <w:rFonts w:ascii="Times New Roman"/>
          <w:b w:val="false"/>
          <w:i w:val="false"/>
          <w:color w:val="000000"/>
          <w:sz w:val="28"/>
        </w:rPr>
        <w:t>
</w:t>
      </w:r>
      <w:r>
        <w:rPr>
          <w:rFonts w:ascii="Times New Roman"/>
          <w:b w:val="false"/>
          <w:i w:val="false"/>
          <w:color w:val="000000"/>
          <w:sz w:val="28"/>
        </w:rPr>
        <w:t>
      7) справку налогового органа об отсутствии налоговой задолженности на момент подачи заявки.</w:t>
      </w:r>
      <w:r>
        <w:br/>
      </w:r>
      <w:r>
        <w:rPr>
          <w:rFonts w:ascii="Times New Roman"/>
          <w:b w:val="false"/>
          <w:i w:val="false"/>
          <w:color w:val="000000"/>
          <w:sz w:val="28"/>
        </w:rPr>
        <w:t>
</w:t>
      </w:r>
      <w:r>
        <w:rPr>
          <w:rFonts w:ascii="Times New Roman"/>
          <w:b w:val="false"/>
          <w:i w:val="false"/>
          <w:color w:val="000000"/>
          <w:sz w:val="28"/>
        </w:rPr>
        <w:t>
      21. Сведения об участниках тендера не подлежат оглашению до начала тендера.</w:t>
      </w:r>
      <w:r>
        <w:br/>
      </w:r>
      <w:r>
        <w:rPr>
          <w:rFonts w:ascii="Times New Roman"/>
          <w:b w:val="false"/>
          <w:i w:val="false"/>
          <w:color w:val="000000"/>
          <w:sz w:val="28"/>
        </w:rPr>
        <w:t>
</w:t>
      </w:r>
      <w:r>
        <w:rPr>
          <w:rFonts w:ascii="Times New Roman"/>
          <w:b w:val="false"/>
          <w:i w:val="false"/>
          <w:color w:val="000000"/>
          <w:sz w:val="28"/>
        </w:rPr>
        <w:t>
      22. Заявка на участие в тендере отклоняется тендерной комиссией в следующих случаях:</w:t>
      </w:r>
      <w:r>
        <w:br/>
      </w:r>
      <w:r>
        <w:rPr>
          <w:rFonts w:ascii="Times New Roman"/>
          <w:b w:val="false"/>
          <w:i w:val="false"/>
          <w:color w:val="000000"/>
          <w:sz w:val="28"/>
        </w:rPr>
        <w:t>
</w:t>
      </w:r>
      <w:r>
        <w:rPr>
          <w:rFonts w:ascii="Times New Roman"/>
          <w:b w:val="false"/>
          <w:i w:val="false"/>
          <w:color w:val="000000"/>
          <w:sz w:val="28"/>
        </w:rPr>
        <w:t>
      1) представление претендентом неполных сведений и (или) документов, указанных в </w:t>
      </w:r>
      <w:r>
        <w:rPr>
          <w:rFonts w:ascii="Times New Roman"/>
          <w:b w:val="false"/>
          <w:i w:val="false"/>
          <w:color w:val="000000"/>
          <w:sz w:val="28"/>
        </w:rPr>
        <w:t>пунктах 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xml:space="preserve">
      2) наличие задолженности перед бюджетом; </w:t>
      </w:r>
      <w:r>
        <w:br/>
      </w:r>
      <w:r>
        <w:rPr>
          <w:rFonts w:ascii="Times New Roman"/>
          <w:b w:val="false"/>
          <w:i w:val="false"/>
          <w:color w:val="000000"/>
          <w:sz w:val="28"/>
        </w:rPr>
        <w:t>
</w:t>
      </w:r>
      <w:r>
        <w:rPr>
          <w:rFonts w:ascii="Times New Roman"/>
          <w:b w:val="false"/>
          <w:i w:val="false"/>
          <w:color w:val="000000"/>
          <w:sz w:val="28"/>
        </w:rPr>
        <w:t>
      3) невыполнение претендентом, являвшимся победителем предыдущего конкурса, обязательств по заключению и исполнению договора. В этом случае претендент не допускается к участию в тендере в течение одного года с момента установления такого факта.</w:t>
      </w:r>
      <w:r>
        <w:br/>
      </w:r>
      <w:r>
        <w:rPr>
          <w:rFonts w:ascii="Times New Roman"/>
          <w:b w:val="false"/>
          <w:i w:val="false"/>
          <w:color w:val="000000"/>
          <w:sz w:val="28"/>
        </w:rPr>
        <w:t>
      Отклонение заявки по иным основаниям не допускается.</w:t>
      </w:r>
      <w:r>
        <w:br/>
      </w:r>
      <w:r>
        <w:rPr>
          <w:rFonts w:ascii="Times New Roman"/>
          <w:b w:val="false"/>
          <w:i w:val="false"/>
          <w:color w:val="000000"/>
          <w:sz w:val="28"/>
        </w:rPr>
        <w:t>
</w:t>
      </w:r>
      <w:r>
        <w:rPr>
          <w:rFonts w:ascii="Times New Roman"/>
          <w:b w:val="false"/>
          <w:i w:val="false"/>
          <w:color w:val="000000"/>
          <w:sz w:val="28"/>
        </w:rPr>
        <w:t>
      23. Участник тендера:</w:t>
      </w:r>
      <w:r>
        <w:br/>
      </w:r>
      <w:r>
        <w:rPr>
          <w:rFonts w:ascii="Times New Roman"/>
          <w:b w:val="false"/>
          <w:i w:val="false"/>
          <w:color w:val="000000"/>
          <w:sz w:val="28"/>
        </w:rPr>
        <w:t>
</w:t>
      </w:r>
      <w:r>
        <w:rPr>
          <w:rFonts w:ascii="Times New Roman"/>
          <w:b w:val="false"/>
          <w:i w:val="false"/>
          <w:color w:val="000000"/>
          <w:sz w:val="28"/>
        </w:rPr>
        <w:t>
      1) бесплатно получает дополнительные сведения об объекте найма (аренды);</w:t>
      </w:r>
      <w:r>
        <w:br/>
      </w:r>
      <w:r>
        <w:rPr>
          <w:rFonts w:ascii="Times New Roman"/>
          <w:b w:val="false"/>
          <w:i w:val="false"/>
          <w:color w:val="000000"/>
          <w:sz w:val="28"/>
        </w:rPr>
        <w:t>
</w:t>
      </w:r>
      <w:r>
        <w:rPr>
          <w:rFonts w:ascii="Times New Roman"/>
          <w:b w:val="false"/>
          <w:i w:val="false"/>
          <w:color w:val="000000"/>
          <w:sz w:val="28"/>
        </w:rPr>
        <w:t>
      2) предварительно осматривает объект;</w:t>
      </w:r>
      <w:r>
        <w:br/>
      </w:r>
      <w:r>
        <w:rPr>
          <w:rFonts w:ascii="Times New Roman"/>
          <w:b w:val="false"/>
          <w:i w:val="false"/>
          <w:color w:val="000000"/>
          <w:sz w:val="28"/>
        </w:rPr>
        <w:t>
</w:t>
      </w:r>
      <w:r>
        <w:rPr>
          <w:rFonts w:ascii="Times New Roman"/>
          <w:b w:val="false"/>
          <w:i w:val="false"/>
          <w:color w:val="000000"/>
          <w:sz w:val="28"/>
        </w:rPr>
        <w:t>
      3) ознакамливается с условиями договора найма (аренды);</w:t>
      </w:r>
      <w:r>
        <w:br/>
      </w:r>
      <w:r>
        <w:rPr>
          <w:rFonts w:ascii="Times New Roman"/>
          <w:b w:val="false"/>
          <w:i w:val="false"/>
          <w:color w:val="000000"/>
          <w:sz w:val="28"/>
        </w:rPr>
        <w:t>
</w:t>
      </w:r>
      <w:r>
        <w:rPr>
          <w:rFonts w:ascii="Times New Roman"/>
          <w:b w:val="false"/>
          <w:i w:val="false"/>
          <w:color w:val="000000"/>
          <w:sz w:val="28"/>
        </w:rPr>
        <w:t>
      4) участвует в тендере лично или через своих представителей на основании доверенности, оформленной надлежащим образом;</w:t>
      </w:r>
      <w:r>
        <w:br/>
      </w:r>
      <w:r>
        <w:rPr>
          <w:rFonts w:ascii="Times New Roman"/>
          <w:b w:val="false"/>
          <w:i w:val="false"/>
          <w:color w:val="000000"/>
          <w:sz w:val="28"/>
        </w:rPr>
        <w:t>
</w:t>
      </w:r>
      <w:r>
        <w:rPr>
          <w:rFonts w:ascii="Times New Roman"/>
          <w:b w:val="false"/>
          <w:i w:val="false"/>
          <w:color w:val="000000"/>
          <w:sz w:val="28"/>
        </w:rPr>
        <w:t>
      5) при принятии решения об отзыве своей заявки на участие в тендере, письменно уведомляет наймодателя (арендодателя) не менее чем за три календарных дня до начала тендера;</w:t>
      </w:r>
      <w:r>
        <w:br/>
      </w:r>
      <w:r>
        <w:rPr>
          <w:rFonts w:ascii="Times New Roman"/>
          <w:b w:val="false"/>
          <w:i w:val="false"/>
          <w:color w:val="000000"/>
          <w:sz w:val="28"/>
        </w:rPr>
        <w:t>
</w:t>
      </w:r>
      <w:r>
        <w:rPr>
          <w:rFonts w:ascii="Times New Roman"/>
          <w:b w:val="false"/>
          <w:i w:val="false"/>
          <w:color w:val="000000"/>
          <w:sz w:val="28"/>
        </w:rPr>
        <w:t>
      6) обращается в суд при нарушении его прав.</w:t>
      </w:r>
      <w:r>
        <w:br/>
      </w:r>
      <w:r>
        <w:rPr>
          <w:rFonts w:ascii="Times New Roman"/>
          <w:b w:val="false"/>
          <w:i w:val="false"/>
          <w:color w:val="000000"/>
          <w:sz w:val="28"/>
        </w:rPr>
        <w:t>
</w:t>
      </w:r>
      <w:r>
        <w:rPr>
          <w:rFonts w:ascii="Times New Roman"/>
          <w:b w:val="false"/>
          <w:i w:val="false"/>
          <w:color w:val="000000"/>
          <w:sz w:val="28"/>
        </w:rPr>
        <w:t>
      24. Если на момент окончания срока приема заявок зарегистрировано не более одной заявки на объект, тендер по этому объекту признается несостоявшимся (за исключением второго и последующих тендеров). Решение о несостоявшемся тендере оформляется соответствующим протоколом.</w:t>
      </w:r>
      <w:r>
        <w:br/>
      </w:r>
      <w:r>
        <w:rPr>
          <w:rFonts w:ascii="Times New Roman"/>
          <w:b w:val="false"/>
          <w:i w:val="false"/>
          <w:color w:val="000000"/>
          <w:sz w:val="28"/>
        </w:rPr>
        <w:t>
</w:t>
      </w:r>
      <w:r>
        <w:rPr>
          <w:rFonts w:ascii="Times New Roman"/>
          <w:b w:val="false"/>
          <w:i w:val="false"/>
          <w:color w:val="000000"/>
          <w:sz w:val="28"/>
        </w:rPr>
        <w:t>
      25. Если объект дважды выставлялся на тендер и на него отсутствовал претендент, то при выставлении объекта на очередной тендер наймодатель (арендодатель) снижает базовую ставку.</w:t>
      </w:r>
      <w:r>
        <w:br/>
      </w:r>
      <w:r>
        <w:rPr>
          <w:rFonts w:ascii="Times New Roman"/>
          <w:b w:val="false"/>
          <w:i w:val="false"/>
          <w:color w:val="000000"/>
          <w:sz w:val="28"/>
        </w:rPr>
        <w:t>
</w:t>
      </w:r>
      <w:r>
        <w:rPr>
          <w:rFonts w:ascii="Times New Roman"/>
          <w:b w:val="false"/>
          <w:i w:val="false"/>
          <w:color w:val="000000"/>
          <w:sz w:val="28"/>
        </w:rPr>
        <w:t>
      26. Гарантийный взнос для участия в тендере устанавливается наймодателем (арендодателем) в размере месячной арендной платы за объект, передаваемый в имущественный наем (аренду).</w:t>
      </w:r>
      <w:r>
        <w:br/>
      </w:r>
      <w:r>
        <w:rPr>
          <w:rFonts w:ascii="Times New Roman"/>
          <w:b w:val="false"/>
          <w:i w:val="false"/>
          <w:color w:val="000000"/>
          <w:sz w:val="28"/>
        </w:rPr>
        <w:t>
      Участники тендера вносят гарантийный взнос в размере, сроке и порядке, указанные в информационном сообщении о проведении тендера на депозитный счет наймодателя (арендодателя)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27. После подведения итогов тендера гарантийный взнос, уплаченный участниками тендера, подлежит возврату в полном объеме не позднее 10 банковских дней со дня проведения тендера, за исключением случаев предусмотренных </w:t>
      </w:r>
      <w:r>
        <w:rPr>
          <w:rFonts w:ascii="Times New Roman"/>
          <w:b w:val="false"/>
          <w:i w:val="false"/>
          <w:color w:val="000000"/>
          <w:sz w:val="28"/>
        </w:rPr>
        <w:t>пунктами 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28. Гарантийный взнос участника тендера, победившего на тендере и заключившего договор имущественного найма (аренды), относится в счет причитающихся платежей по договору имущественного найма (аренды).</w:t>
      </w:r>
      <w:r>
        <w:br/>
      </w:r>
      <w:r>
        <w:rPr>
          <w:rFonts w:ascii="Times New Roman"/>
          <w:b w:val="false"/>
          <w:i w:val="false"/>
          <w:color w:val="000000"/>
          <w:sz w:val="28"/>
        </w:rPr>
        <w:t>
</w:t>
      </w:r>
      <w:r>
        <w:rPr>
          <w:rFonts w:ascii="Times New Roman"/>
          <w:b w:val="false"/>
          <w:i w:val="false"/>
          <w:color w:val="000000"/>
          <w:sz w:val="28"/>
        </w:rPr>
        <w:t>
      29. Гарантийный взнос не возвращается, если участник тендера откажется от своего предложения или изменит его до истечения срока тендера.</w:t>
      </w:r>
      <w:r>
        <w:br/>
      </w:r>
      <w:r>
        <w:rPr>
          <w:rFonts w:ascii="Times New Roman"/>
          <w:b w:val="false"/>
          <w:i w:val="false"/>
          <w:color w:val="000000"/>
          <w:sz w:val="28"/>
        </w:rPr>
        <w:t>
      В случае письменного отказа победителя тендера заключить договор на условиях, отвечающих предложениям победителя тендера, внесенный им гарантийный взнос не возвращается и перечисляется в соответствующий бюджет. В таком случае наймодатель (арендодатель) определяет победителя из оставшихся участников тендера, предложивших последовательно наибольшую сумму арендной платы и отвечающих условиям тендера. При отказе всех участников тендера от заключения договора, наймодатель (арендодатель) принимает решение о проведении нового тендера.</w:t>
      </w:r>
      <w:r>
        <w:br/>
      </w:r>
      <w:r>
        <w:rPr>
          <w:rFonts w:ascii="Times New Roman"/>
          <w:b w:val="false"/>
          <w:i w:val="false"/>
          <w:color w:val="000000"/>
          <w:sz w:val="28"/>
        </w:rPr>
        <w:t>
</w:t>
      </w:r>
      <w:r>
        <w:rPr>
          <w:rFonts w:ascii="Times New Roman"/>
          <w:b w:val="false"/>
          <w:i w:val="false"/>
          <w:color w:val="000000"/>
          <w:sz w:val="28"/>
        </w:rPr>
        <w:t>
      30. В случае предложения несколькими участниками тендера одинаковой ставки арендной платы, участнику тендера, являющимся нанимателем (арендатором) объекта на момент проведения тендера, надлежащим образом, исполнявшим свои обязанности, предоставляется преимущество перед другими участниками на заключение договора на новый срок, если иное не предусмотрено законодательными актами или договором.</w:t>
      </w:r>
      <w:r>
        <w:br/>
      </w:r>
      <w:r>
        <w:rPr>
          <w:rFonts w:ascii="Times New Roman"/>
          <w:b w:val="false"/>
          <w:i w:val="false"/>
          <w:color w:val="000000"/>
          <w:sz w:val="28"/>
        </w:rPr>
        <w:t>
</w:t>
      </w:r>
      <w:r>
        <w:rPr>
          <w:rFonts w:ascii="Times New Roman"/>
          <w:b w:val="false"/>
          <w:i w:val="false"/>
          <w:color w:val="000000"/>
          <w:sz w:val="28"/>
        </w:rPr>
        <w:t>
      31. Итоги тендера оформляются протоколом тендерной комиссии, в котором указывается:</w:t>
      </w:r>
      <w:r>
        <w:br/>
      </w:r>
      <w:r>
        <w:rPr>
          <w:rFonts w:ascii="Times New Roman"/>
          <w:b w:val="false"/>
          <w:i w:val="false"/>
          <w:color w:val="000000"/>
          <w:sz w:val="28"/>
        </w:rPr>
        <w:t>
</w:t>
      </w:r>
      <w:r>
        <w:rPr>
          <w:rFonts w:ascii="Times New Roman"/>
          <w:b w:val="false"/>
          <w:i w:val="false"/>
          <w:color w:val="000000"/>
          <w:sz w:val="28"/>
        </w:rPr>
        <w:t>
      1) состав тендерной комиссии;</w:t>
      </w:r>
      <w:r>
        <w:br/>
      </w:r>
      <w:r>
        <w:rPr>
          <w:rFonts w:ascii="Times New Roman"/>
          <w:b w:val="false"/>
          <w:i w:val="false"/>
          <w:color w:val="000000"/>
          <w:sz w:val="28"/>
        </w:rPr>
        <w:t>
</w:t>
      </w:r>
      <w:r>
        <w:rPr>
          <w:rFonts w:ascii="Times New Roman"/>
          <w:b w:val="false"/>
          <w:i w:val="false"/>
          <w:color w:val="000000"/>
          <w:sz w:val="28"/>
        </w:rPr>
        <w:t>
      2) условия тендера;</w:t>
      </w:r>
      <w:r>
        <w:br/>
      </w:r>
      <w:r>
        <w:rPr>
          <w:rFonts w:ascii="Times New Roman"/>
          <w:b w:val="false"/>
          <w:i w:val="false"/>
          <w:color w:val="000000"/>
          <w:sz w:val="28"/>
        </w:rPr>
        <w:t>
</w:t>
      </w:r>
      <w:r>
        <w:rPr>
          <w:rFonts w:ascii="Times New Roman"/>
          <w:b w:val="false"/>
          <w:i w:val="false"/>
          <w:color w:val="000000"/>
          <w:sz w:val="28"/>
        </w:rPr>
        <w:t>
      3) сведения об участниках тендера и их предложения;</w:t>
      </w:r>
      <w:r>
        <w:br/>
      </w:r>
      <w:r>
        <w:rPr>
          <w:rFonts w:ascii="Times New Roman"/>
          <w:b w:val="false"/>
          <w:i w:val="false"/>
          <w:color w:val="000000"/>
          <w:sz w:val="28"/>
        </w:rPr>
        <w:t>
</w:t>
      </w:r>
      <w:r>
        <w:rPr>
          <w:rFonts w:ascii="Times New Roman"/>
          <w:b w:val="false"/>
          <w:i w:val="false"/>
          <w:color w:val="000000"/>
          <w:sz w:val="28"/>
        </w:rPr>
        <w:t>
      4) сведения об объекте;</w:t>
      </w:r>
      <w:r>
        <w:br/>
      </w:r>
      <w:r>
        <w:rPr>
          <w:rFonts w:ascii="Times New Roman"/>
          <w:b w:val="false"/>
          <w:i w:val="false"/>
          <w:color w:val="000000"/>
          <w:sz w:val="28"/>
        </w:rPr>
        <w:t>
</w:t>
      </w:r>
      <w:r>
        <w:rPr>
          <w:rFonts w:ascii="Times New Roman"/>
          <w:b w:val="false"/>
          <w:i w:val="false"/>
          <w:color w:val="000000"/>
          <w:sz w:val="28"/>
        </w:rPr>
        <w:t>
      5) ставки арендной платы, установленные в ходе тендера;</w:t>
      </w:r>
      <w:r>
        <w:br/>
      </w:r>
      <w:r>
        <w:rPr>
          <w:rFonts w:ascii="Times New Roman"/>
          <w:b w:val="false"/>
          <w:i w:val="false"/>
          <w:color w:val="000000"/>
          <w:sz w:val="28"/>
        </w:rPr>
        <w:t>
</w:t>
      </w:r>
      <w:r>
        <w:rPr>
          <w:rFonts w:ascii="Times New Roman"/>
          <w:b w:val="false"/>
          <w:i w:val="false"/>
          <w:color w:val="000000"/>
          <w:sz w:val="28"/>
        </w:rPr>
        <w:t>
      6) победитель тендера;</w:t>
      </w:r>
      <w:r>
        <w:br/>
      </w:r>
      <w:r>
        <w:rPr>
          <w:rFonts w:ascii="Times New Roman"/>
          <w:b w:val="false"/>
          <w:i w:val="false"/>
          <w:color w:val="000000"/>
          <w:sz w:val="28"/>
        </w:rPr>
        <w:t>
</w:t>
      </w:r>
      <w:r>
        <w:rPr>
          <w:rFonts w:ascii="Times New Roman"/>
          <w:b w:val="false"/>
          <w:i w:val="false"/>
          <w:color w:val="000000"/>
          <w:sz w:val="28"/>
        </w:rPr>
        <w:t>
      7) обязательства сторон по подписанию договора;</w:t>
      </w:r>
      <w:r>
        <w:br/>
      </w:r>
      <w:r>
        <w:rPr>
          <w:rFonts w:ascii="Times New Roman"/>
          <w:b w:val="false"/>
          <w:i w:val="false"/>
          <w:color w:val="000000"/>
          <w:sz w:val="28"/>
        </w:rPr>
        <w:t>
</w:t>
      </w:r>
      <w:r>
        <w:rPr>
          <w:rFonts w:ascii="Times New Roman"/>
          <w:b w:val="false"/>
          <w:i w:val="false"/>
          <w:color w:val="000000"/>
          <w:sz w:val="28"/>
        </w:rPr>
        <w:t>
      8) участники тендера, предложившие наибольшую, после победителя, ставку арендной платы (последовательно);</w:t>
      </w:r>
      <w:r>
        <w:br/>
      </w:r>
      <w:r>
        <w:rPr>
          <w:rFonts w:ascii="Times New Roman"/>
          <w:b w:val="false"/>
          <w:i w:val="false"/>
          <w:color w:val="000000"/>
          <w:sz w:val="28"/>
        </w:rPr>
        <w:t>
</w:t>
      </w:r>
      <w:r>
        <w:rPr>
          <w:rFonts w:ascii="Times New Roman"/>
          <w:b w:val="false"/>
          <w:i w:val="false"/>
          <w:color w:val="000000"/>
          <w:sz w:val="28"/>
        </w:rPr>
        <w:t>
      9) участники тендера, заявки которых были отклонены тендерной комиссией;</w:t>
      </w:r>
      <w:r>
        <w:br/>
      </w:r>
      <w:r>
        <w:rPr>
          <w:rFonts w:ascii="Times New Roman"/>
          <w:b w:val="false"/>
          <w:i w:val="false"/>
          <w:color w:val="000000"/>
          <w:sz w:val="28"/>
        </w:rPr>
        <w:t>
</w:t>
      </w:r>
      <w:r>
        <w:rPr>
          <w:rFonts w:ascii="Times New Roman"/>
          <w:b w:val="false"/>
          <w:i w:val="false"/>
          <w:color w:val="000000"/>
          <w:sz w:val="28"/>
        </w:rPr>
        <w:t>
      10) иное решение по итогам тендера с указанием причины отсутствия победителя;</w:t>
      </w:r>
      <w:r>
        <w:br/>
      </w:r>
      <w:r>
        <w:rPr>
          <w:rFonts w:ascii="Times New Roman"/>
          <w:b w:val="false"/>
          <w:i w:val="false"/>
          <w:color w:val="000000"/>
          <w:sz w:val="28"/>
        </w:rPr>
        <w:t>
</w:t>
      </w:r>
      <w:r>
        <w:rPr>
          <w:rFonts w:ascii="Times New Roman"/>
          <w:b w:val="false"/>
          <w:i w:val="false"/>
          <w:color w:val="000000"/>
          <w:sz w:val="28"/>
        </w:rPr>
        <w:t>
      11) условия, на которых победитель выиграл тендер.</w:t>
      </w:r>
      <w:r>
        <w:br/>
      </w:r>
      <w:r>
        <w:rPr>
          <w:rFonts w:ascii="Times New Roman"/>
          <w:b w:val="false"/>
          <w:i w:val="false"/>
          <w:color w:val="000000"/>
          <w:sz w:val="28"/>
        </w:rPr>
        <w:t>
</w:t>
      </w:r>
      <w:r>
        <w:rPr>
          <w:rFonts w:ascii="Times New Roman"/>
          <w:b w:val="false"/>
          <w:i w:val="false"/>
          <w:color w:val="000000"/>
          <w:sz w:val="28"/>
        </w:rPr>
        <w:t>
      32. Копия протокола о результатах тендера выдается победителю для заключения соответствующего договора имущественного найма (аренды) объекта коммунальной собственности.</w:t>
      </w:r>
      <w:r>
        <w:br/>
      </w:r>
      <w:r>
        <w:rPr>
          <w:rFonts w:ascii="Times New Roman"/>
          <w:b w:val="false"/>
          <w:i w:val="false"/>
          <w:color w:val="000000"/>
          <w:sz w:val="28"/>
        </w:rPr>
        <w:t>
</w:t>
      </w:r>
      <w:r>
        <w:rPr>
          <w:rFonts w:ascii="Times New Roman"/>
          <w:b w:val="false"/>
          <w:i w:val="false"/>
          <w:color w:val="000000"/>
          <w:sz w:val="28"/>
        </w:rPr>
        <w:t>
      33. Протокол подписывается всеми членами комиссии и победителем тендера.</w:t>
      </w:r>
      <w:r>
        <w:br/>
      </w:r>
      <w:r>
        <w:rPr>
          <w:rFonts w:ascii="Times New Roman"/>
          <w:b w:val="false"/>
          <w:i w:val="false"/>
          <w:color w:val="000000"/>
          <w:sz w:val="28"/>
        </w:rPr>
        <w:t>
</w:t>
      </w:r>
      <w:r>
        <w:rPr>
          <w:rFonts w:ascii="Times New Roman"/>
          <w:b w:val="false"/>
          <w:i w:val="false"/>
          <w:color w:val="000000"/>
          <w:sz w:val="28"/>
        </w:rPr>
        <w:t>
      34. Договор с победителем тендера заключается в течение десяти рабочих дней со дня подписания протокола. Условия договора имущественного найма (аренды) государственного имущества определяются </w:t>
      </w:r>
      <w:r>
        <w:rPr>
          <w:rFonts w:ascii="Times New Roman"/>
          <w:b w:val="false"/>
          <w:i w:val="false"/>
          <w:color w:val="000000"/>
          <w:sz w:val="28"/>
        </w:rPr>
        <w:t>типовым договором</w:t>
      </w:r>
      <w:r>
        <w:rPr>
          <w:rFonts w:ascii="Times New Roman"/>
          <w:b w:val="false"/>
          <w:i w:val="false"/>
          <w:color w:val="000000"/>
          <w:sz w:val="28"/>
        </w:rPr>
        <w:t>,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июля 2011 года № 873 "Об утверждении типового договора имущественного найма (аренды) государственного имущества".</w:t>
      </w:r>
      <w:r>
        <w:br/>
      </w:r>
      <w:r>
        <w:rPr>
          <w:rFonts w:ascii="Times New Roman"/>
          <w:b w:val="false"/>
          <w:i w:val="false"/>
          <w:color w:val="000000"/>
          <w:sz w:val="28"/>
        </w:rPr>
        <w:t>
</w:t>
      </w:r>
      <w:r>
        <w:rPr>
          <w:rFonts w:ascii="Times New Roman"/>
          <w:b w:val="false"/>
          <w:i w:val="false"/>
          <w:color w:val="000000"/>
          <w:sz w:val="28"/>
        </w:rPr>
        <w:t>
      35. Договор, заключенный на срок свыше одного года подлежит государственной регистрации и считается заключенным с момента такой регистрации.</w:t>
      </w:r>
      <w:r>
        <w:br/>
      </w:r>
      <w:r>
        <w:rPr>
          <w:rFonts w:ascii="Times New Roman"/>
          <w:b w:val="false"/>
          <w:i w:val="false"/>
          <w:color w:val="000000"/>
          <w:sz w:val="28"/>
        </w:rPr>
        <w:t>
      Государственная регистрация договоров осуществляется за счет средств нанимателя (арендатора). </w:t>
      </w:r>
    </w:p>
    <w:bookmarkEnd w:id="7"/>
    <w:bookmarkStart w:name="z120" w:id="8"/>
    <w:p>
      <w:pPr>
        <w:spacing w:after="0"/>
        <w:ind w:left="0"/>
        <w:jc w:val="left"/>
      </w:pPr>
      <w:r>
        <w:rPr>
          <w:rFonts w:ascii="Times New Roman"/>
          <w:b/>
          <w:i w:val="false"/>
          <w:color w:val="000000"/>
        </w:rPr>
        <w:t xml:space="preserve"> 
4. Расчетная ставка арендной платы и размеры применяемых коэффициентов при передаче в имущественный наем (аренду) коммунального имущества</w:t>
      </w:r>
    </w:p>
    <w:bookmarkEnd w:id="8"/>
    <w:bookmarkStart w:name="z121" w:id="9"/>
    <w:p>
      <w:pPr>
        <w:spacing w:after="0"/>
        <w:ind w:left="0"/>
        <w:jc w:val="both"/>
      </w:pPr>
      <w:r>
        <w:rPr>
          <w:rFonts w:ascii="Times New Roman"/>
          <w:b w:val="false"/>
          <w:i w:val="false"/>
          <w:color w:val="000000"/>
          <w:sz w:val="28"/>
        </w:rPr>
        <w:t>
      36. Арендная плата от объектов, закрепленных за областными коммунальными юридическими лицами, зачисляется в областной бюджет, от объектов, закрепленных за районными (города Актобе) коммунальными юридическими лицами - в соответствующий районный (города Актобе) бюджет.</w:t>
      </w:r>
      <w:r>
        <w:br/>
      </w:r>
      <w:r>
        <w:rPr>
          <w:rFonts w:ascii="Times New Roman"/>
          <w:b w:val="false"/>
          <w:i w:val="false"/>
          <w:color w:val="000000"/>
          <w:sz w:val="28"/>
        </w:rPr>
        <w:t>
      Годовая арендная плата за 1 квадратный метр объекта недвижимости площади определяется:</w:t>
      </w:r>
    </w:p>
    <w:bookmarkEnd w:id="9"/>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п</w:t>
      </w:r>
      <w:r>
        <w:rPr>
          <w:rFonts w:ascii="Times New Roman"/>
          <w:b w:val="false"/>
          <w:i w:val="false"/>
          <w:color w:val="000000"/>
          <w:sz w:val="28"/>
        </w:rPr>
        <w:t xml:space="preserve"> = С х К</w:t>
      </w:r>
      <w:r>
        <w:rPr>
          <w:rFonts w:ascii="Times New Roman"/>
          <w:b w:val="false"/>
          <w:i w:val="false"/>
          <w:color w:val="000000"/>
          <w:vertAlign w:val="subscript"/>
        </w:rPr>
        <w:t>1</w:t>
      </w:r>
      <w:r>
        <w:rPr>
          <w:rFonts w:ascii="Times New Roman"/>
          <w:b w:val="false"/>
          <w:i w:val="false"/>
          <w:color w:val="000000"/>
          <w:sz w:val="28"/>
        </w:rPr>
        <w:t xml:space="preserve"> х К</w:t>
      </w:r>
      <w:r>
        <w:rPr>
          <w:rFonts w:ascii="Times New Roman"/>
          <w:b w:val="false"/>
          <w:i w:val="false"/>
          <w:color w:val="000000"/>
          <w:vertAlign w:val="subscript"/>
        </w:rPr>
        <w:t>2</w:t>
      </w:r>
      <w:r>
        <w:rPr>
          <w:rFonts w:ascii="Times New Roman"/>
          <w:b w:val="false"/>
          <w:i w:val="false"/>
          <w:color w:val="000000"/>
          <w:sz w:val="28"/>
        </w:rPr>
        <w:t xml:space="preserve"> х К</w:t>
      </w:r>
      <w:r>
        <w:rPr>
          <w:rFonts w:ascii="Times New Roman"/>
          <w:b w:val="false"/>
          <w:i w:val="false"/>
          <w:color w:val="000000"/>
          <w:vertAlign w:val="subscript"/>
        </w:rPr>
        <w:t xml:space="preserve">3 </w:t>
      </w:r>
      <w:r>
        <w:rPr>
          <w:rFonts w:ascii="Times New Roman"/>
          <w:b w:val="false"/>
          <w:i w:val="false"/>
          <w:color w:val="000000"/>
          <w:sz w:val="28"/>
        </w:rPr>
        <w:t>х К</w:t>
      </w:r>
      <w:r>
        <w:rPr>
          <w:rFonts w:ascii="Times New Roman"/>
          <w:b w:val="false"/>
          <w:i w:val="false"/>
          <w:color w:val="000000"/>
          <w:vertAlign w:val="subscript"/>
        </w:rPr>
        <w:t xml:space="preserve">4 </w:t>
      </w:r>
      <w:r>
        <w:rPr>
          <w:rFonts w:ascii="Times New Roman"/>
          <w:b w:val="false"/>
          <w:i w:val="false"/>
          <w:color w:val="000000"/>
          <w:sz w:val="28"/>
        </w:rPr>
        <w:t>х К</w:t>
      </w:r>
      <w:r>
        <w:rPr>
          <w:rFonts w:ascii="Times New Roman"/>
          <w:b w:val="false"/>
          <w:i w:val="false"/>
          <w:color w:val="000000"/>
          <w:vertAlign w:val="subscript"/>
        </w:rPr>
        <w:t xml:space="preserve">5 </w:t>
      </w:r>
      <w:r>
        <w:rPr>
          <w:rFonts w:ascii="Times New Roman"/>
          <w:b w:val="false"/>
          <w:i w:val="false"/>
          <w:color w:val="000000"/>
          <w:sz w:val="28"/>
        </w:rPr>
        <w:t>х К</w:t>
      </w:r>
      <w:r>
        <w:rPr>
          <w:rFonts w:ascii="Times New Roman"/>
          <w:b w:val="false"/>
          <w:i w:val="false"/>
          <w:color w:val="000000"/>
          <w:vertAlign w:val="subscript"/>
        </w:rPr>
        <w:t>6</w:t>
      </w:r>
      <w:r>
        <w:rPr>
          <w:rFonts w:ascii="Times New Roman"/>
          <w:b w:val="false"/>
          <w:i w:val="false"/>
          <w:color w:val="000000"/>
          <w:sz w:val="28"/>
        </w:rPr>
        <w:t>,</w:t>
      </w:r>
    </w:p>
    <w:p>
      <w:pPr>
        <w:spacing w:after="0"/>
        <w:ind w:left="0"/>
        <w:jc w:val="both"/>
      </w:pPr>
      <w:r>
        <w:rPr>
          <w:rFonts w:ascii="Times New Roman"/>
          <w:b w:val="false"/>
          <w:i w:val="false"/>
          <w:color w:val="000000"/>
          <w:sz w:val="28"/>
        </w:rPr>
        <w:t>      где: А</w:t>
      </w:r>
      <w:r>
        <w:rPr>
          <w:rFonts w:ascii="Times New Roman"/>
          <w:b w:val="false"/>
          <w:i w:val="false"/>
          <w:color w:val="000000"/>
          <w:vertAlign w:val="subscript"/>
        </w:rPr>
        <w:t>п</w:t>
      </w:r>
      <w:r>
        <w:rPr>
          <w:rFonts w:ascii="Times New Roman"/>
          <w:b w:val="false"/>
          <w:i w:val="false"/>
          <w:color w:val="000000"/>
          <w:sz w:val="28"/>
        </w:rPr>
        <w:t xml:space="preserve"> – ставка арендной платы за пользование объектом недвижимости в год;</w:t>
      </w:r>
      <w:r>
        <w:br/>
      </w:r>
      <w:r>
        <w:rPr>
          <w:rFonts w:ascii="Times New Roman"/>
          <w:b w:val="false"/>
          <w:i w:val="false"/>
          <w:color w:val="000000"/>
          <w:sz w:val="28"/>
        </w:rPr>
        <w:t>
      С – базовая ставка арендной платы за имущественный наем 1 квадратного метра площади государственного объекта недвижимости принимается равной 1,5 минимального расчетного показателя,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соответствующий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8767"/>
        <w:gridCol w:w="2815"/>
      </w:tblGrid>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коэффициентов</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коэффициента</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учитывающий тип строения, К</w:t>
            </w:r>
            <w:r>
              <w:rPr>
                <w:rFonts w:ascii="Times New Roman"/>
                <w:b w:val="false"/>
                <w:i w:val="false"/>
                <w:color w:val="000000"/>
                <w:vertAlign w:val="subscript"/>
              </w:rPr>
              <w:t>1</w:t>
            </w:r>
            <w:r>
              <w:rPr>
                <w:rFonts w:ascii="Times New Roman"/>
                <w:b w:val="false"/>
                <w:i w:val="false"/>
                <w:color w:val="000000"/>
                <w:sz w:val="20"/>
              </w:rPr>
              <w:t>:</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Административное</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Складское, гаражное, котельная и другие строения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учитывающий наличие инженерных сетей и коммуникаций, К</w:t>
            </w:r>
            <w:r>
              <w:rPr>
                <w:rFonts w:ascii="Times New Roman"/>
                <w:b w:val="false"/>
                <w:i w:val="false"/>
                <w:color w:val="000000"/>
                <w:vertAlign w:val="subscript"/>
              </w:rPr>
              <w:t>2</w:t>
            </w:r>
            <w:r>
              <w:rPr>
                <w:rFonts w:ascii="Times New Roman"/>
                <w:b w:val="false"/>
                <w:i w:val="false"/>
                <w:color w:val="000000"/>
                <w:sz w:val="20"/>
              </w:rPr>
              <w:t>:</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объектов недвижимости со всеми инженерно-техническими коммуникациями; При отсутствии каких-либо видов коммуникаций уменьшается на 0,1 за каждый вид</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учитывающий степень комфортности помещения, К</w:t>
            </w:r>
            <w:r>
              <w:rPr>
                <w:rFonts w:ascii="Times New Roman"/>
                <w:b w:val="false"/>
                <w:i w:val="false"/>
                <w:color w:val="000000"/>
                <w:vertAlign w:val="subscript"/>
              </w:rPr>
              <w:t>3</w:t>
            </w:r>
            <w:r>
              <w:rPr>
                <w:rFonts w:ascii="Times New Roman"/>
                <w:b w:val="false"/>
                <w:i w:val="false"/>
                <w:color w:val="000000"/>
                <w:sz w:val="20"/>
              </w:rPr>
              <w:t>:</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или помещение в здании</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Цокольный этаж здания или полуподвал</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19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Подвальное помещение</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учитывающий вид деятельности арендатора, К</w:t>
            </w:r>
            <w:r>
              <w:rPr>
                <w:rFonts w:ascii="Times New Roman"/>
                <w:b w:val="false"/>
                <w:i w:val="false"/>
                <w:color w:val="000000"/>
                <w:vertAlign w:val="subscript"/>
              </w:rPr>
              <w:t>4</w:t>
            </w:r>
            <w:r>
              <w:rPr>
                <w:rFonts w:ascii="Times New Roman"/>
                <w:b w:val="false"/>
                <w:i w:val="false"/>
                <w:color w:val="000000"/>
                <w:sz w:val="20"/>
              </w:rPr>
              <w:t>:</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Торгово-коммерческая и снабженческо-сбытовая деятельность (промышленные, продовольственные и смешанные товары, аптеки и аптечные пункты); банковские услуги; полиграфические услуги; брокерская деятельность; страховые и инвестиционные компании; нотариальные и адвокатские конторы; пенсионные фонды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Коммуникационные услуги, в том числе услуги связи, автоматизированных телефонных станций, почты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w:t>
            </w:r>
            <w:r>
              <w:br/>
            </w:r>
            <w:r>
              <w:rPr>
                <w:rFonts w:ascii="Times New Roman"/>
                <w:b w:val="false"/>
                <w:i w:val="false"/>
                <w:color w:val="000000"/>
                <w:sz w:val="20"/>
              </w:rPr>
              <w:t>
бытовые и культурно-досуговые услуги, тренажерные залы, фитнес - клубы, станции технического обслуживания, мастерские</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в сфере общественного питания:</w:t>
            </w:r>
            <w:r>
              <w:br/>
            </w:r>
            <w:r>
              <w:rPr>
                <w:rFonts w:ascii="Times New Roman"/>
                <w:b w:val="false"/>
                <w:i w:val="false"/>
                <w:color w:val="000000"/>
                <w:sz w:val="20"/>
              </w:rPr>
              <w:t>
кафе, рестораны</w:t>
            </w:r>
            <w:r>
              <w:br/>
            </w:r>
            <w:r>
              <w:rPr>
                <w:rFonts w:ascii="Times New Roman"/>
                <w:b w:val="false"/>
                <w:i w:val="false"/>
                <w:color w:val="000000"/>
                <w:sz w:val="20"/>
              </w:rPr>
              <w:t>
буфеты и столовые</w:t>
            </w:r>
            <w:r>
              <w:br/>
            </w:r>
            <w:r>
              <w:rPr>
                <w:rFonts w:ascii="Times New Roman"/>
                <w:b w:val="false"/>
                <w:i w:val="false"/>
                <w:color w:val="000000"/>
                <w:sz w:val="20"/>
              </w:rPr>
              <w:t>
буфет и столовая в организациях образования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w:t>
            </w:r>
            <w:r>
              <w:br/>
            </w:r>
            <w:r>
              <w:rPr>
                <w:rFonts w:ascii="Times New Roman"/>
                <w:b w:val="false"/>
                <w:i w:val="false"/>
                <w:color w:val="000000"/>
                <w:sz w:val="20"/>
              </w:rPr>
              <w:t>
2,0</w:t>
            </w:r>
            <w:r>
              <w:br/>
            </w:r>
            <w:r>
              <w:rPr>
                <w:rFonts w:ascii="Times New Roman"/>
                <w:b w:val="false"/>
                <w:i w:val="false"/>
                <w:color w:val="000000"/>
                <w:sz w:val="20"/>
              </w:rPr>
              <w:t>
1,0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в области образования (внешкольная, кружковая деятельность для учащихся, компьютерные классы), физической культуры и спорта для детей и юношества, здравоохранения и культуры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Производственная деятельность</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под гаражи, склады, камеры хранения</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деятельности</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учитывающий организационно- правовую форму нанимателя, К</w:t>
            </w:r>
            <w:r>
              <w:rPr>
                <w:rFonts w:ascii="Times New Roman"/>
                <w:b w:val="false"/>
                <w:i w:val="false"/>
                <w:color w:val="000000"/>
                <w:vertAlign w:val="subscript"/>
              </w:rPr>
              <w:t>5</w:t>
            </w:r>
            <w:r>
              <w:rPr>
                <w:rFonts w:ascii="Times New Roman"/>
                <w:b w:val="false"/>
                <w:i w:val="false"/>
                <w:color w:val="000000"/>
                <w:sz w:val="20"/>
              </w:rPr>
              <w:t>:</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структур с частной формой собственности (товарищества, акционерные общества, национальные компании), для общественных организаций и объединений, неправительственных организаций;</w:t>
            </w:r>
          </w:p>
          <w:p>
            <w:pPr>
              <w:spacing w:after="20"/>
              <w:ind w:left="20"/>
              <w:jc w:val="both"/>
            </w:pPr>
            <w:r>
              <w:rPr>
                <w:rFonts w:ascii="Times New Roman"/>
                <w:b w:val="false"/>
                <w:i w:val="false"/>
                <w:color w:val="000000"/>
                <w:sz w:val="20"/>
              </w:rPr>
              <w:t>для субъектов малого предпринимательства для организации производственной деятельности и оказания услуг населению, за исключением торгово-закупочной деятельности</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r>
    </w:tbl>
    <w:bookmarkStart w:name="z122" w:id="10"/>
    <w:p>
      <w:pPr>
        <w:spacing w:after="0"/>
        <w:ind w:left="0"/>
        <w:jc w:val="left"/>
      </w:pPr>
      <w:r>
        <w:rPr>
          <w:rFonts w:ascii="Times New Roman"/>
          <w:b/>
          <w:i w:val="false"/>
          <w:color w:val="000000"/>
        </w:rPr>
        <w:t xml:space="preserve"> 
5. Коэффициент, учитывающий территориальное расположение, К</w:t>
      </w:r>
      <w:r>
        <w:rPr>
          <w:rFonts w:ascii="Times New Roman"/>
          <w:b/>
          <w:i w:val="false"/>
          <w:color w:val="000000"/>
          <w:vertAlign w:val="subscript"/>
        </w:rPr>
        <w:t>6</w:t>
      </w:r>
      <w:r>
        <w:rPr>
          <w:rFonts w:ascii="Times New Roman"/>
          <w:b/>
          <w:i w:val="false"/>
          <w:color w:val="000000"/>
        </w:rPr>
        <w:t>:</w:t>
      </w:r>
    </w:p>
    <w:bookmarkEnd w:id="10"/>
    <w:bookmarkStart w:name="z123" w:id="11"/>
    <w:p>
      <w:pPr>
        <w:spacing w:after="0"/>
        <w:ind w:left="0"/>
        <w:jc w:val="left"/>
      </w:pPr>
      <w:r>
        <w:rPr>
          <w:rFonts w:ascii="Times New Roman"/>
          <w:b/>
          <w:i w:val="false"/>
          <w:color w:val="000000"/>
        </w:rPr>
        <w:t xml:space="preserve"> 
ЗОНА 1 – 2,0 </w:t>
      </w:r>
    </w:p>
    <w:bookmarkEnd w:id="11"/>
    <w:bookmarkStart w:name="z124" w:id="12"/>
    <w:p>
      <w:pPr>
        <w:spacing w:after="0"/>
        <w:ind w:left="0"/>
        <w:jc w:val="left"/>
      </w:pPr>
      <w:r>
        <w:rPr>
          <w:rFonts w:ascii="Times New Roman"/>
          <w:b/>
          <w:i w:val="false"/>
          <w:color w:val="000000"/>
        </w:rPr>
        <w:t xml:space="preserve"> 
Первый массив</w:t>
      </w:r>
    </w:p>
    <w:bookmarkEnd w:id="12"/>
    <w:p>
      <w:pPr>
        <w:spacing w:after="0"/>
        <w:ind w:left="0"/>
        <w:jc w:val="both"/>
      </w:pPr>
      <w:r>
        <w:rPr>
          <w:rFonts w:ascii="Times New Roman"/>
          <w:b w:val="false"/>
          <w:i w:val="false"/>
          <w:color w:val="000000"/>
          <w:sz w:val="28"/>
        </w:rPr>
        <w:t>      В границах ул.Парковая, ул.Земледельческая, пр.Мира, ул.Тургенева, пр.А.Молдагуловой, северная часть района «Сазда-1» вдоль ж/д, через ул.Г.Жубановой, северная часть территории парка имени Первого Президента РК, пересекая ул.М.Маметовой, 11 микрорайон ул.Восточная, ул.Әз Наурыз, 12 микрорайон ул.Бокенбай батыра, ул.Красина, до ул.Красина, дом 41, в юг включая 12 «В-Г» микрорайон до ул.Богенбай батыра, пр.Санкибай батыра, пр.А.Молдагуловой, п.Юго-Запад-1, ул.Досжан Хазирет, Кобдинская автотрасса в сторону ГНКС «Өмір-газ», пр.А.Молдагуловой через дома № 58 корпус 2, 3 в сторону пр.Санкибай батыра, ул.Макаренко, ул.Т.Рыскулова, ул.Вавилова, ул.Казангапа, ул.Махамбетова, ул.Маресьева, пр.Мира, ул.Парковая; </w:t>
      </w:r>
    </w:p>
    <w:bookmarkStart w:name="z125" w:id="13"/>
    <w:p>
      <w:pPr>
        <w:spacing w:after="0"/>
        <w:ind w:left="0"/>
        <w:jc w:val="left"/>
      </w:pPr>
      <w:r>
        <w:rPr>
          <w:rFonts w:ascii="Times New Roman"/>
          <w:b/>
          <w:i w:val="false"/>
          <w:color w:val="000000"/>
        </w:rPr>
        <w:t xml:space="preserve"> 
Второй массив</w:t>
      </w:r>
    </w:p>
    <w:bookmarkEnd w:id="13"/>
    <w:p>
      <w:pPr>
        <w:spacing w:after="0"/>
        <w:ind w:left="0"/>
        <w:jc w:val="both"/>
      </w:pPr>
      <w:r>
        <w:rPr>
          <w:rFonts w:ascii="Times New Roman"/>
          <w:b w:val="false"/>
          <w:i w:val="false"/>
          <w:color w:val="000000"/>
          <w:sz w:val="28"/>
        </w:rPr>
        <w:t>      В границах ул.Алтынсарина, ул.Жанкожа батыра, ул.Асау-барак, ул.Шернияза, ул.Некрасова, ул.Пожарная, ул.Берчогурская, ул.Кобландина, ул.Т.Ахтанова, ул.Ш.Уалиханова, ул.Шернияза, ул.Интернациональная, ул.Айтеке би, ул.Герцена, ул.Ломоносова; </w:t>
      </w:r>
    </w:p>
    <w:bookmarkStart w:name="z126" w:id="14"/>
    <w:p>
      <w:pPr>
        <w:spacing w:after="0"/>
        <w:ind w:left="0"/>
        <w:jc w:val="left"/>
      </w:pPr>
      <w:r>
        <w:rPr>
          <w:rFonts w:ascii="Times New Roman"/>
          <w:b/>
          <w:i w:val="false"/>
          <w:color w:val="000000"/>
        </w:rPr>
        <w:t xml:space="preserve"> 
Третий массив</w:t>
      </w:r>
    </w:p>
    <w:bookmarkEnd w:id="14"/>
    <w:p>
      <w:pPr>
        <w:spacing w:after="0"/>
        <w:ind w:left="0"/>
        <w:jc w:val="both"/>
      </w:pPr>
      <w:r>
        <w:rPr>
          <w:rFonts w:ascii="Times New Roman"/>
          <w:b w:val="false"/>
          <w:i w:val="false"/>
          <w:color w:val="000000"/>
          <w:sz w:val="28"/>
        </w:rPr>
        <w:t>      В границах ул.Заводская северная часть территорий ТОО «Рамазан», по южной стороне с/к «Актюбрентген-1», включая стадион, ГККП «Дошкольная организация № 31 «Куншуак», ул.Кленовая, ул.Краснощекова, ул.Заводская; </w:t>
      </w:r>
    </w:p>
    <w:bookmarkStart w:name="z127" w:id="15"/>
    <w:p>
      <w:pPr>
        <w:spacing w:after="0"/>
        <w:ind w:left="0"/>
        <w:jc w:val="left"/>
      </w:pPr>
      <w:r>
        <w:rPr>
          <w:rFonts w:ascii="Times New Roman"/>
          <w:b/>
          <w:i w:val="false"/>
          <w:color w:val="000000"/>
        </w:rPr>
        <w:t xml:space="preserve"> 
Четвертый массив</w:t>
      </w:r>
    </w:p>
    <w:bookmarkEnd w:id="15"/>
    <w:p>
      <w:pPr>
        <w:spacing w:after="0"/>
        <w:ind w:left="0"/>
        <w:jc w:val="both"/>
      </w:pPr>
      <w:r>
        <w:rPr>
          <w:rFonts w:ascii="Times New Roman"/>
          <w:b w:val="false"/>
          <w:i w:val="false"/>
          <w:color w:val="000000"/>
          <w:sz w:val="28"/>
        </w:rPr>
        <w:t>      500 м. буферной зоны Актюбинского водохранилища; 1 км. полоса вдоль реки Илек и Каргала, включая п.Заречный, п.Заречный-1, п.Заречный-3, 1 очередь, п.Заречный-4, с.Каргалинское кроме производственной базы АО «Азимут Энерджи Сервисез», ул.Матросова, ул.8 марта, ул.Первомайская до дома № 7, ул.Абая до дома № 7 и ул.Байганина до дома № 12 а; </w:t>
      </w:r>
    </w:p>
    <w:bookmarkStart w:name="z128" w:id="16"/>
    <w:p>
      <w:pPr>
        <w:spacing w:after="0"/>
        <w:ind w:left="0"/>
        <w:jc w:val="left"/>
      </w:pPr>
      <w:r>
        <w:rPr>
          <w:rFonts w:ascii="Times New Roman"/>
          <w:b/>
          <w:i w:val="false"/>
          <w:color w:val="000000"/>
        </w:rPr>
        <w:t xml:space="preserve"> 
Пятый массив</w:t>
      </w:r>
    </w:p>
    <w:bookmarkEnd w:id="16"/>
    <w:p>
      <w:pPr>
        <w:spacing w:after="0"/>
        <w:ind w:left="0"/>
        <w:jc w:val="both"/>
      </w:pPr>
      <w:r>
        <w:rPr>
          <w:rFonts w:ascii="Times New Roman"/>
          <w:b w:val="false"/>
          <w:i w:val="false"/>
          <w:color w:val="000000"/>
          <w:sz w:val="28"/>
        </w:rPr>
        <w:t>      Авиагородок в границах Авиатор-2, ул. Гулдер дом 7, Авиагородок, дома 18 «А», 21 «А» до потребительского кооператива «ГСК Аэропорт-3», включая базы материально-технического снабжения АО "Авиакомпания «Евро-Азия Эйр», вдоль ж/д до переезда, Авиагородок, дом 10 до Авиатор-2; </w:t>
      </w:r>
    </w:p>
    <w:bookmarkStart w:name="z129" w:id="17"/>
    <w:p>
      <w:pPr>
        <w:spacing w:after="0"/>
        <w:ind w:left="0"/>
        <w:jc w:val="left"/>
      </w:pPr>
      <w:r>
        <w:rPr>
          <w:rFonts w:ascii="Times New Roman"/>
          <w:b/>
          <w:i w:val="false"/>
          <w:color w:val="000000"/>
        </w:rPr>
        <w:t xml:space="preserve"> 
ЗОНА 2 – 1,75</w:t>
      </w:r>
    </w:p>
    <w:bookmarkEnd w:id="17"/>
    <w:bookmarkStart w:name="z130" w:id="18"/>
    <w:p>
      <w:pPr>
        <w:spacing w:after="0"/>
        <w:ind w:left="0"/>
        <w:jc w:val="left"/>
      </w:pPr>
      <w:r>
        <w:rPr>
          <w:rFonts w:ascii="Times New Roman"/>
          <w:b/>
          <w:i w:val="false"/>
          <w:color w:val="000000"/>
        </w:rPr>
        <w:t xml:space="preserve"> 
Первый массив</w:t>
      </w:r>
    </w:p>
    <w:bookmarkEnd w:id="18"/>
    <w:p>
      <w:pPr>
        <w:spacing w:after="0"/>
        <w:ind w:left="0"/>
        <w:jc w:val="both"/>
      </w:pPr>
      <w:r>
        <w:rPr>
          <w:rFonts w:ascii="Times New Roman"/>
          <w:b w:val="false"/>
          <w:i w:val="false"/>
          <w:color w:val="000000"/>
          <w:sz w:val="28"/>
        </w:rPr>
        <w:t>      В границах ул.О.Кошевого, ул.Т.Рыскулова, ул.Чернышевского, пр.Победы, по южной стороне с/к «АЗФ-2», ул.Тургенева, пр.Мира, ул.Земледельческая, ул.Парковая, пр.Мира, ул.Маресьева, ул.Махамбетова, ул.Казангапа, ул.Вавилова, ул.Т.Рыскулова, ул.Макаренко, пр.Санкибай батыра до ГСК-2, обход ГСК-2, по восточной стороне средней школы №40, ул.Чекалина, на север от дома ожидания РГП «Енбек –Актобе» до ул.О.Кошевого; </w:t>
      </w:r>
    </w:p>
    <w:bookmarkStart w:name="z131" w:id="19"/>
    <w:p>
      <w:pPr>
        <w:spacing w:after="0"/>
        <w:ind w:left="0"/>
        <w:jc w:val="left"/>
      </w:pPr>
      <w:r>
        <w:rPr>
          <w:rFonts w:ascii="Times New Roman"/>
          <w:b/>
          <w:i w:val="false"/>
          <w:color w:val="000000"/>
        </w:rPr>
        <w:t xml:space="preserve"> 
Второй массив</w:t>
      </w:r>
    </w:p>
    <w:bookmarkEnd w:id="19"/>
    <w:p>
      <w:pPr>
        <w:spacing w:after="0"/>
        <w:ind w:left="0"/>
        <w:jc w:val="both"/>
      </w:pPr>
      <w:r>
        <w:rPr>
          <w:rFonts w:ascii="Times New Roman"/>
          <w:b w:val="false"/>
          <w:i w:val="false"/>
          <w:color w:val="000000"/>
          <w:sz w:val="28"/>
        </w:rPr>
        <w:t>      В границах ул.М.Маметовой, включая автовокзал и рынок «Шыгыс», пр.К.Нокина, включая садоводческие коллективы вдоль пр.К.Нокина, ул.Джангильдина, ул.Кулымбетова, ул.Жургенова, ул.Утемисова, ул.Жанкожа батыра, ул.Айтеке би, ул.Шернияза, ул.Жуковского, ул.Набережная, ул.Кунаева, ул.Нариманова, включая садоводческие коллективы в районе Курмыша и Оторвановки, ул.Жиенбаева, ул.Южная, ул.Зинченко, ул.Шернияза, ул.Герцена, ул.Айтеке би, ул.Интернациональная, ул.Шернияза, ул.Ш.Уалиханова, ул.Т.Ахтанова, ул.Кобландина, ул.Берчогурская, ул.Пожарная, ул.Некрасова, ул.Шернияза, ул.Асау барак, ул.Жанкожа батыра, ул.Алтынсарина, ул.Ломоносова; </w:t>
      </w:r>
    </w:p>
    <w:bookmarkStart w:name="z132" w:id="20"/>
    <w:p>
      <w:pPr>
        <w:spacing w:after="0"/>
        <w:ind w:left="0"/>
        <w:jc w:val="left"/>
      </w:pPr>
      <w:r>
        <w:rPr>
          <w:rFonts w:ascii="Times New Roman"/>
          <w:b/>
          <w:i w:val="false"/>
          <w:color w:val="000000"/>
        </w:rPr>
        <w:t xml:space="preserve"> 
Третий массив</w:t>
      </w:r>
    </w:p>
    <w:bookmarkEnd w:id="20"/>
    <w:p>
      <w:pPr>
        <w:spacing w:after="0"/>
        <w:ind w:left="0"/>
        <w:jc w:val="both"/>
      </w:pPr>
      <w:r>
        <w:rPr>
          <w:rFonts w:ascii="Times New Roman"/>
          <w:b w:val="false"/>
          <w:i w:val="false"/>
          <w:color w:val="000000"/>
          <w:sz w:val="28"/>
        </w:rPr>
        <w:t>      В границах 11 микрорайон ул.Восточная, вдоль ж/д по западной стороне ул.Станционная, ул.С.Жаманкулова, ул.Арынова, ул.А.Иманова, ул.Павлова, ул.Илецкая включая микрорайоны «Сельмаш», «Авиатор», «Авиатор-2», и парка культуры и отдыха, ул.Бокенбай батыра, на север включая 12 «В-Г» микрорайон, до ул.Красина, дом 41, ул.Красина, ул.Бокенбай батыра, ул. Әз Наурыз, ул.Восточная; </w:t>
      </w:r>
    </w:p>
    <w:bookmarkStart w:name="z133" w:id="21"/>
    <w:p>
      <w:pPr>
        <w:spacing w:after="0"/>
        <w:ind w:left="0"/>
        <w:jc w:val="left"/>
      </w:pPr>
      <w:r>
        <w:rPr>
          <w:rFonts w:ascii="Times New Roman"/>
          <w:b/>
          <w:i w:val="false"/>
          <w:color w:val="000000"/>
        </w:rPr>
        <w:t xml:space="preserve"> 
Четвертый массив</w:t>
      </w:r>
    </w:p>
    <w:bookmarkEnd w:id="21"/>
    <w:p>
      <w:pPr>
        <w:spacing w:after="0"/>
        <w:ind w:left="0"/>
        <w:jc w:val="both"/>
      </w:pPr>
      <w:r>
        <w:rPr>
          <w:rFonts w:ascii="Times New Roman"/>
          <w:b w:val="false"/>
          <w:i w:val="false"/>
          <w:color w:val="000000"/>
          <w:sz w:val="28"/>
        </w:rPr>
        <w:t>      п.Кирпичный, включая АО "Казахвзрывпром", теннисный корт, земли к/х «Патон» п.Кирпичный уч. №377, стрелково-охотничьего стенда ТОО «Пантера». </w:t>
      </w:r>
    </w:p>
    <w:bookmarkStart w:name="z134" w:id="22"/>
    <w:p>
      <w:pPr>
        <w:spacing w:after="0"/>
        <w:ind w:left="0"/>
        <w:jc w:val="left"/>
      </w:pPr>
      <w:r>
        <w:rPr>
          <w:rFonts w:ascii="Times New Roman"/>
          <w:b/>
          <w:i w:val="false"/>
          <w:color w:val="000000"/>
        </w:rPr>
        <w:t xml:space="preserve"> 
Пятый массив</w:t>
      </w:r>
    </w:p>
    <w:bookmarkEnd w:id="22"/>
    <w:p>
      <w:pPr>
        <w:spacing w:after="0"/>
        <w:ind w:left="0"/>
        <w:jc w:val="both"/>
      </w:pPr>
      <w:r>
        <w:rPr>
          <w:rFonts w:ascii="Times New Roman"/>
          <w:b w:val="false"/>
          <w:i w:val="false"/>
          <w:color w:val="000000"/>
          <w:sz w:val="28"/>
        </w:rPr>
        <w:t>      с.Ясное; </w:t>
      </w:r>
    </w:p>
    <w:bookmarkStart w:name="z135" w:id="23"/>
    <w:p>
      <w:pPr>
        <w:spacing w:after="0"/>
        <w:ind w:left="0"/>
        <w:jc w:val="left"/>
      </w:pPr>
      <w:r>
        <w:rPr>
          <w:rFonts w:ascii="Times New Roman"/>
          <w:b/>
          <w:i w:val="false"/>
          <w:color w:val="000000"/>
        </w:rPr>
        <w:t xml:space="preserve"> 
ЗОНА 3 – 1,50</w:t>
      </w:r>
    </w:p>
    <w:bookmarkEnd w:id="23"/>
    <w:bookmarkStart w:name="z136" w:id="24"/>
    <w:p>
      <w:pPr>
        <w:spacing w:after="0"/>
        <w:ind w:left="0"/>
        <w:jc w:val="left"/>
      </w:pPr>
      <w:r>
        <w:rPr>
          <w:rFonts w:ascii="Times New Roman"/>
          <w:b/>
          <w:i w:val="false"/>
          <w:color w:val="000000"/>
        </w:rPr>
        <w:t xml:space="preserve"> 
Первый массив</w:t>
      </w:r>
    </w:p>
    <w:bookmarkEnd w:id="24"/>
    <w:p>
      <w:pPr>
        <w:spacing w:after="0"/>
        <w:ind w:left="0"/>
        <w:jc w:val="both"/>
      </w:pPr>
      <w:r>
        <w:rPr>
          <w:rFonts w:ascii="Times New Roman"/>
          <w:b w:val="false"/>
          <w:i w:val="false"/>
          <w:color w:val="000000"/>
          <w:sz w:val="28"/>
        </w:rPr>
        <w:t>      Промзона, включает ПОШ, ТД «Алатау», рынок «Табыс», АО «Трансэнерго», ТОО «Геом», левая сторона пр.Санкибай батыра, гаражный кооператив ГСК-2, средняя школа №40, ул.Чекалина, на север от дома ожидания РГП «Енбек –Актобе» до ул.О.Кошевого, ул.Чернышевского;</w:t>
      </w:r>
    </w:p>
    <w:bookmarkStart w:name="z137" w:id="25"/>
    <w:p>
      <w:pPr>
        <w:spacing w:after="0"/>
        <w:ind w:left="0"/>
        <w:jc w:val="left"/>
      </w:pPr>
      <w:r>
        <w:rPr>
          <w:rFonts w:ascii="Times New Roman"/>
          <w:b/>
          <w:i w:val="false"/>
          <w:color w:val="000000"/>
        </w:rPr>
        <w:t xml:space="preserve"> 
Второй массив</w:t>
      </w:r>
    </w:p>
    <w:bookmarkEnd w:id="25"/>
    <w:p>
      <w:pPr>
        <w:spacing w:after="0"/>
        <w:ind w:left="0"/>
        <w:jc w:val="both"/>
      </w:pPr>
      <w:r>
        <w:rPr>
          <w:rFonts w:ascii="Times New Roman"/>
          <w:b w:val="false"/>
          <w:i w:val="false"/>
          <w:color w:val="000000"/>
          <w:sz w:val="28"/>
        </w:rPr>
        <w:t>      Район завода АЗФ, включая АО «ТНК «Казхром», Махамбетовка, вдоль ж/д от нефтебазы ТОО «Sinooil» до моста в районе 41 разъезда автодороги «Актобе-Атырау», пр.312 стрелковой дивизии до ТОО «Тагам Регион» и левая сторона проспекта, ТОО «Экспресс», ул.Ломоносова, ул.Станционная, привокзальная площадь, ул.Герцена, ул.Шернияза, ул.Зинченко, ул.Гастелло, ул.Нефтяников, ул.Оренбургская, товарный двор АО «КеденТрансСервис», таможенное управление, правая сторона трассы «Актобе-Атырау», район 41 разъезда, Актюбинский юридический колледж МВД РК, птицефабрика ТОО «Рамазан»; завод АО «Авиаремонтный завод N406 гражданской авиации», АО «Международный аэропорт Актобе», ул.Бокенбай батыра; микрорайон «Сельмаш-2», ул.Илецкая, ул.Павлова, ул.Арынова, ул.С.Жаманкулова, ул.Станционная, 11 микрорайон ул.Восточная, по северной части территории парка им.Первого президента РК, ул.Тургенева; </w:t>
      </w:r>
    </w:p>
    <w:bookmarkStart w:name="z138" w:id="26"/>
    <w:p>
      <w:pPr>
        <w:spacing w:after="0"/>
        <w:ind w:left="0"/>
        <w:jc w:val="left"/>
      </w:pPr>
      <w:r>
        <w:rPr>
          <w:rFonts w:ascii="Times New Roman"/>
          <w:b/>
          <w:i w:val="false"/>
          <w:color w:val="000000"/>
        </w:rPr>
        <w:t xml:space="preserve"> 
ЗОНА 4 – 1,25 </w:t>
      </w:r>
    </w:p>
    <w:bookmarkEnd w:id="26"/>
    <w:bookmarkStart w:name="z139" w:id="27"/>
    <w:p>
      <w:pPr>
        <w:spacing w:after="0"/>
        <w:ind w:left="0"/>
        <w:jc w:val="left"/>
      </w:pPr>
      <w:r>
        <w:rPr>
          <w:rFonts w:ascii="Times New Roman"/>
          <w:b/>
          <w:i w:val="false"/>
          <w:color w:val="000000"/>
        </w:rPr>
        <w:t xml:space="preserve"> 
Первый массив</w:t>
      </w:r>
    </w:p>
    <w:bookmarkEnd w:id="27"/>
    <w:p>
      <w:pPr>
        <w:spacing w:after="0"/>
        <w:ind w:left="0"/>
        <w:jc w:val="both"/>
      </w:pPr>
      <w:r>
        <w:rPr>
          <w:rFonts w:ascii="Times New Roman"/>
          <w:b w:val="false"/>
          <w:i w:val="false"/>
          <w:color w:val="000000"/>
          <w:sz w:val="28"/>
        </w:rPr>
        <w:t>      Оторвановка в границах ул.Южная, пер.Чкалова, обход кладбища с южной стороны, садоводческий коллектив «Актюбсельмаш-6», по трассе в сторону 41 разъезда через кольцевой, ул.Штурманская, включая дома-интерната для престарелых и инвалидов, ул.Оренбургская, ул.Нефтяников, ул.Гастелло, ул.Зинченко; </w:t>
      </w:r>
    </w:p>
    <w:bookmarkStart w:name="z140" w:id="28"/>
    <w:p>
      <w:pPr>
        <w:spacing w:after="0"/>
        <w:ind w:left="0"/>
        <w:jc w:val="left"/>
      </w:pPr>
      <w:r>
        <w:rPr>
          <w:rFonts w:ascii="Times New Roman"/>
          <w:b/>
          <w:i w:val="false"/>
          <w:color w:val="000000"/>
        </w:rPr>
        <w:t xml:space="preserve"> 
Второй массив</w:t>
      </w:r>
    </w:p>
    <w:bookmarkEnd w:id="28"/>
    <w:p>
      <w:pPr>
        <w:spacing w:after="0"/>
        <w:ind w:left="0"/>
        <w:jc w:val="both"/>
      </w:pPr>
      <w:r>
        <w:rPr>
          <w:rFonts w:ascii="Times New Roman"/>
          <w:b w:val="false"/>
          <w:i w:val="false"/>
          <w:color w:val="000000"/>
          <w:sz w:val="28"/>
        </w:rPr>
        <w:t>      В границах р.Женишке, Больница «Западно-Казахстанская медицинская академия им.Марата Оспанова», аул Жанаконыс, городская детская многопрофильная больница, Промзона, п.Юго-Запад-1, ул.Досжан Хазирет, район Батыс-2, пр.А.Молдагуловой, пр.Санкибай батыра до ул.Г.Жубановой, включая Гаражные кооперативы № 7-8 «Саздинский»; </w:t>
      </w:r>
    </w:p>
    <w:bookmarkStart w:name="z141" w:id="29"/>
    <w:p>
      <w:pPr>
        <w:spacing w:after="0"/>
        <w:ind w:left="0"/>
        <w:jc w:val="left"/>
      </w:pPr>
      <w:r>
        <w:rPr>
          <w:rFonts w:ascii="Times New Roman"/>
          <w:b/>
          <w:i w:val="false"/>
          <w:color w:val="000000"/>
        </w:rPr>
        <w:t xml:space="preserve"> 
ЗОНА 5 – 1,0 </w:t>
      </w:r>
    </w:p>
    <w:bookmarkEnd w:id="29"/>
    <w:bookmarkStart w:name="z142" w:id="30"/>
    <w:p>
      <w:pPr>
        <w:spacing w:after="0"/>
        <w:ind w:left="0"/>
        <w:jc w:val="left"/>
      </w:pPr>
      <w:r>
        <w:rPr>
          <w:rFonts w:ascii="Times New Roman"/>
          <w:b/>
          <w:i w:val="false"/>
          <w:color w:val="000000"/>
        </w:rPr>
        <w:t xml:space="preserve"> 
Первый массив</w:t>
      </w:r>
    </w:p>
    <w:bookmarkEnd w:id="30"/>
    <w:p>
      <w:pPr>
        <w:spacing w:after="0"/>
        <w:ind w:left="0"/>
        <w:jc w:val="both"/>
      </w:pPr>
      <w:r>
        <w:rPr>
          <w:rFonts w:ascii="Times New Roman"/>
          <w:b w:val="false"/>
          <w:i w:val="false"/>
          <w:color w:val="000000"/>
          <w:sz w:val="28"/>
        </w:rPr>
        <w:t>      Промзона, включая ТОО «Завод ЖБИ-25», отстойники, район полигона твердо-бытовых отходов, завода АО «Актюбинский завод хромовых соединений», южная часть территории ТОО «Тандем W», 39 разъезд, металлургический завод ТОО «SBS – Steel»; </w:t>
      </w:r>
    </w:p>
    <w:bookmarkStart w:name="z143" w:id="31"/>
    <w:p>
      <w:pPr>
        <w:spacing w:after="0"/>
        <w:ind w:left="0"/>
        <w:jc w:val="left"/>
      </w:pPr>
      <w:r>
        <w:rPr>
          <w:rFonts w:ascii="Times New Roman"/>
          <w:b/>
          <w:i w:val="false"/>
          <w:color w:val="000000"/>
        </w:rPr>
        <w:t xml:space="preserve"> 
Второй массив</w:t>
      </w:r>
    </w:p>
    <w:bookmarkEnd w:id="31"/>
    <w:p>
      <w:pPr>
        <w:spacing w:after="0"/>
        <w:ind w:left="0"/>
        <w:jc w:val="both"/>
      </w:pPr>
      <w:r>
        <w:rPr>
          <w:rFonts w:ascii="Times New Roman"/>
          <w:b w:val="false"/>
          <w:i w:val="false"/>
          <w:color w:val="000000"/>
          <w:sz w:val="28"/>
        </w:rPr>
        <w:t>      Район Ново-Альджанский мелькомбинат, в границах от кольцевого 12 мкр, ул.Бокенбай батыра, территория аэродрома АО «Международный аэропорт Актобе», 1 подъем Тамдинского водозабора АО «Акбулак», вдоль ж/д, ТОО «Ново-альджанский мелькомбинат», по Богословской трассе ТОО «Ситал-2», Мал базар, Авто рынок; </w:t>
      </w:r>
    </w:p>
    <w:bookmarkStart w:name="z144" w:id="32"/>
    <w:p>
      <w:pPr>
        <w:spacing w:after="0"/>
        <w:ind w:left="0"/>
        <w:jc w:val="left"/>
      </w:pPr>
      <w:r>
        <w:rPr>
          <w:rFonts w:ascii="Times New Roman"/>
          <w:b/>
          <w:i w:val="false"/>
          <w:color w:val="000000"/>
        </w:rPr>
        <w:t xml:space="preserve"> 
Третий массив</w:t>
      </w:r>
    </w:p>
    <w:bookmarkEnd w:id="32"/>
    <w:p>
      <w:pPr>
        <w:spacing w:after="0"/>
        <w:ind w:left="0"/>
        <w:jc w:val="both"/>
      </w:pPr>
      <w:r>
        <w:rPr>
          <w:rFonts w:ascii="Times New Roman"/>
          <w:b w:val="false"/>
          <w:i w:val="false"/>
          <w:color w:val="000000"/>
          <w:sz w:val="28"/>
        </w:rPr>
        <w:t>      В границах район п.Заречный-3, 2 очередь, автодорога «Актобе-Орск», Ипподром, жилой массив «Рауан»; </w:t>
      </w:r>
    </w:p>
    <w:bookmarkStart w:name="z145" w:id="33"/>
    <w:p>
      <w:pPr>
        <w:spacing w:after="0"/>
        <w:ind w:left="0"/>
        <w:jc w:val="left"/>
      </w:pPr>
      <w:r>
        <w:rPr>
          <w:rFonts w:ascii="Times New Roman"/>
          <w:b/>
          <w:i w:val="false"/>
          <w:color w:val="000000"/>
        </w:rPr>
        <w:t xml:space="preserve"> 
Четвертый массив</w:t>
      </w:r>
    </w:p>
    <w:bookmarkEnd w:id="33"/>
    <w:p>
      <w:pPr>
        <w:spacing w:after="0"/>
        <w:ind w:left="0"/>
        <w:jc w:val="both"/>
      </w:pPr>
      <w:r>
        <w:rPr>
          <w:rFonts w:ascii="Times New Roman"/>
          <w:b w:val="false"/>
          <w:i w:val="false"/>
          <w:color w:val="000000"/>
          <w:sz w:val="28"/>
        </w:rPr>
        <w:t>      Микрорайон «Арай», с.Каргалинское производственная база АО «Азимут Энерджи Сервисез», ул.Матросова, ул.8 Марта, ул.Первомайская до дома № 7, ул.Абая до дома № 7 и ул.Байганина до дома № 12 а; </w:t>
      </w:r>
    </w:p>
    <w:bookmarkStart w:name="z146" w:id="34"/>
    <w:p>
      <w:pPr>
        <w:spacing w:after="0"/>
        <w:ind w:left="0"/>
        <w:jc w:val="left"/>
      </w:pPr>
      <w:r>
        <w:rPr>
          <w:rFonts w:ascii="Times New Roman"/>
          <w:b/>
          <w:i w:val="false"/>
          <w:color w:val="000000"/>
        </w:rPr>
        <w:t xml:space="preserve"> 
ЗОНА 6 – 0,75 </w:t>
      </w:r>
    </w:p>
    <w:bookmarkEnd w:id="34"/>
    <w:p>
      <w:pPr>
        <w:spacing w:after="0"/>
        <w:ind w:left="0"/>
        <w:jc w:val="both"/>
      </w:pPr>
      <w:r>
        <w:rPr>
          <w:rFonts w:ascii="Times New Roman"/>
          <w:b w:val="false"/>
          <w:i w:val="false"/>
          <w:color w:val="000000"/>
          <w:sz w:val="28"/>
        </w:rPr>
        <w:t>      Садоводческие коллективы расположенные в границах города, с.Лесное; </w:t>
      </w:r>
    </w:p>
    <w:bookmarkStart w:name="z147" w:id="35"/>
    <w:p>
      <w:pPr>
        <w:spacing w:after="0"/>
        <w:ind w:left="0"/>
        <w:jc w:val="left"/>
      </w:pPr>
      <w:r>
        <w:rPr>
          <w:rFonts w:ascii="Times New Roman"/>
          <w:b/>
          <w:i w:val="false"/>
          <w:color w:val="000000"/>
        </w:rPr>
        <w:t xml:space="preserve"> 
ЗОНА 7 – 0,50 </w:t>
      </w:r>
    </w:p>
    <w:bookmarkEnd w:id="35"/>
    <w:p>
      <w:pPr>
        <w:spacing w:after="0"/>
        <w:ind w:left="0"/>
        <w:jc w:val="both"/>
      </w:pPr>
      <w:r>
        <w:rPr>
          <w:rFonts w:ascii="Times New Roman"/>
          <w:b w:val="false"/>
          <w:i w:val="false"/>
          <w:color w:val="000000"/>
          <w:sz w:val="28"/>
        </w:rPr>
        <w:t>      с.Россовхоз, жилой массив «Акжар-2», садоводческие коллективы вдоль реки Бутак, западная часть жилого массива «Кызылжар». В эту зону включены земли запаса, резервные территории, земли лесного, частично водного фонда. </w:t>
      </w:r>
    </w:p>
    <w:bookmarkStart w:name="z148" w:id="36"/>
    <w:p>
      <w:pPr>
        <w:spacing w:after="0"/>
        <w:ind w:left="0"/>
        <w:jc w:val="left"/>
      </w:pPr>
      <w:r>
        <w:rPr>
          <w:rFonts w:ascii="Times New Roman"/>
          <w:b/>
          <w:i w:val="false"/>
          <w:color w:val="000000"/>
        </w:rPr>
        <w:t xml:space="preserve"> 
ЗОНА 8 – 1,0</w:t>
      </w:r>
    </w:p>
    <w:bookmarkEnd w:id="36"/>
    <w:p>
      <w:pPr>
        <w:spacing w:after="0"/>
        <w:ind w:left="0"/>
        <w:jc w:val="both"/>
      </w:pPr>
      <w:r>
        <w:rPr>
          <w:rFonts w:ascii="Times New Roman"/>
          <w:b w:val="false"/>
          <w:i w:val="false"/>
          <w:color w:val="000000"/>
          <w:sz w:val="28"/>
        </w:rPr>
        <w:t>      Районы области. </w:t>
      </w:r>
    </w:p>
    <w:bookmarkStart w:name="z149" w:id="37"/>
    <w:p>
      <w:pPr>
        <w:spacing w:after="0"/>
        <w:ind w:left="0"/>
        <w:jc w:val="both"/>
      </w:pPr>
      <w:r>
        <w:rPr>
          <w:rFonts w:ascii="Times New Roman"/>
          <w:b w:val="false"/>
          <w:i w:val="false"/>
          <w:color w:val="000000"/>
          <w:sz w:val="28"/>
        </w:rPr>
        <w:t>
      37. Расчет годовой арендной платы при предоставлении в имущественный наем (аренду) оборудования, автотранспортных средств и других непотребляемых вещей осуществляется по формуле:</w:t>
      </w:r>
    </w:p>
    <w:bookmarkEnd w:id="37"/>
    <w:p>
      <w:pPr>
        <w:spacing w:after="0"/>
        <w:ind w:left="0"/>
        <w:jc w:val="both"/>
      </w:pPr>
      <w:r>
        <w:rPr>
          <w:rFonts w:ascii="Times New Roman"/>
          <w:b w:val="false"/>
          <w:i w:val="false"/>
          <w:color w:val="000000"/>
          <w:sz w:val="28"/>
        </w:rPr>
        <w:t>      Ап = С х Nam /100 х Кп</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Ап - ставка арендной платы за оборудование, транспортные средства и другие не потребляемые вещи в год;</w:t>
      </w:r>
      <w:r>
        <w:br/>
      </w:r>
      <w:r>
        <w:rPr>
          <w:rFonts w:ascii="Times New Roman"/>
          <w:b w:val="false"/>
          <w:i w:val="false"/>
          <w:color w:val="000000"/>
          <w:sz w:val="28"/>
        </w:rPr>
        <w:t>
      С - остаточная стоимость оборудования по данным бухгалтерского учета.</w:t>
      </w:r>
      <w:r>
        <w:br/>
      </w:r>
      <w:r>
        <w:rPr>
          <w:rFonts w:ascii="Times New Roman"/>
          <w:b w:val="false"/>
          <w:i w:val="false"/>
          <w:color w:val="000000"/>
          <w:sz w:val="28"/>
        </w:rPr>
        <w:t>
      При сдаче в имущественный наем (аренду) оборудования,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(восстановительной) стоимости;</w:t>
      </w:r>
      <w:r>
        <w:br/>
      </w:r>
      <w:r>
        <w:rPr>
          <w:rFonts w:ascii="Times New Roman"/>
          <w:b w:val="false"/>
          <w:i w:val="false"/>
          <w:color w:val="000000"/>
          <w:sz w:val="28"/>
        </w:rPr>
        <w:t>
      Nam - предельные нормы амортизации в соответствии со </w:t>
      </w:r>
      <w:r>
        <w:rPr>
          <w:rFonts w:ascii="Times New Roman"/>
          <w:b w:val="false"/>
          <w:i w:val="false"/>
          <w:color w:val="000000"/>
          <w:sz w:val="28"/>
        </w:rPr>
        <w:t>статьей 120</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Кп - понижающий коэффициент (применяется при износе оборудования, транспортных средств и других непотребляемых вещей более шестидесяти процентов - в размере 0,8, при предоставлении субъектам малого предпринимательства для организации производственной деятельности и развития сферы услуг населения, за исключением торгово-закупочной (посреднической) деятельности, - в размере 0,5). </w:t>
      </w:r>
    </w:p>
    <w:bookmarkStart w:name="z150" w:id="38"/>
    <w:p>
      <w:pPr>
        <w:spacing w:after="0"/>
        <w:ind w:left="0"/>
        <w:jc w:val="left"/>
      </w:pPr>
      <w:r>
        <w:rPr>
          <w:rFonts w:ascii="Times New Roman"/>
          <w:b/>
          <w:i w:val="false"/>
          <w:color w:val="000000"/>
        </w:rPr>
        <w:t xml:space="preserve"> 
6. Порядок передачи объекта имущественного найма (аренды)</w:t>
      </w:r>
    </w:p>
    <w:bookmarkEnd w:id="38"/>
    <w:bookmarkStart w:name="z151" w:id="39"/>
    <w:p>
      <w:pPr>
        <w:spacing w:after="0"/>
        <w:ind w:left="0"/>
        <w:jc w:val="both"/>
      </w:pPr>
      <w:r>
        <w:rPr>
          <w:rFonts w:ascii="Times New Roman"/>
          <w:b w:val="false"/>
          <w:i w:val="false"/>
          <w:color w:val="000000"/>
          <w:sz w:val="28"/>
        </w:rPr>
        <w:t>
      38. Передача объекта производится Балансодержателем Нанимателю (арендатору) по акту приема-передачи, в котором указываются:</w:t>
      </w:r>
      <w:r>
        <w:br/>
      </w:r>
      <w:r>
        <w:rPr>
          <w:rFonts w:ascii="Times New Roman"/>
          <w:b w:val="false"/>
          <w:i w:val="false"/>
          <w:color w:val="000000"/>
          <w:sz w:val="28"/>
        </w:rPr>
        <w:t>
</w:t>
      </w:r>
      <w:r>
        <w:rPr>
          <w:rFonts w:ascii="Times New Roman"/>
          <w:b w:val="false"/>
          <w:i w:val="false"/>
          <w:color w:val="000000"/>
          <w:sz w:val="28"/>
        </w:rPr>
        <w:t>
      1) место и дата составления акта;</w:t>
      </w:r>
      <w:r>
        <w:br/>
      </w:r>
      <w:r>
        <w:rPr>
          <w:rFonts w:ascii="Times New Roman"/>
          <w:b w:val="false"/>
          <w:i w:val="false"/>
          <w:color w:val="000000"/>
          <w:sz w:val="28"/>
        </w:rPr>
        <w:t>
</w:t>
      </w:r>
      <w:r>
        <w:rPr>
          <w:rFonts w:ascii="Times New Roman"/>
          <w:b w:val="false"/>
          <w:i w:val="false"/>
          <w:color w:val="000000"/>
          <w:sz w:val="28"/>
        </w:rPr>
        <w:t>
      2) наименование и реквизиты документов, в соответствии с которыми представители уполномочены представлять интересы сторон;</w:t>
      </w:r>
      <w:r>
        <w:br/>
      </w:r>
      <w:r>
        <w:rPr>
          <w:rFonts w:ascii="Times New Roman"/>
          <w:b w:val="false"/>
          <w:i w:val="false"/>
          <w:color w:val="000000"/>
          <w:sz w:val="28"/>
        </w:rPr>
        <w:t>
</w:t>
      </w:r>
      <w:r>
        <w:rPr>
          <w:rFonts w:ascii="Times New Roman"/>
          <w:b w:val="false"/>
          <w:i w:val="false"/>
          <w:color w:val="000000"/>
          <w:sz w:val="28"/>
        </w:rPr>
        <w:t>
      3) номер и дата подписания Договора имущественного найма (аренды), в соответствии с которым производится передача Объекта аренды;</w:t>
      </w:r>
      <w:r>
        <w:br/>
      </w:r>
      <w:r>
        <w:rPr>
          <w:rFonts w:ascii="Times New Roman"/>
          <w:b w:val="false"/>
          <w:i w:val="false"/>
          <w:color w:val="000000"/>
          <w:sz w:val="28"/>
        </w:rPr>
        <w:t>
</w:t>
      </w:r>
      <w:r>
        <w:rPr>
          <w:rFonts w:ascii="Times New Roman"/>
          <w:b w:val="false"/>
          <w:i w:val="false"/>
          <w:color w:val="000000"/>
          <w:sz w:val="28"/>
        </w:rPr>
        <w:t>
      4) техническое состояние передаваемого Объекта, с перечнем выявленных неисправностей (для объектов недвижимости – наличие и состояние объекта (удовлетворительное, необходимость проведения ремонта), наличие и состояние инженерных сетей; для автотранспортных средств и иного имущества – удовлетворительное или неудовлетворительное состояние, необходимость проведения ремонта);</w:t>
      </w:r>
      <w:r>
        <w:br/>
      </w:r>
      <w:r>
        <w:rPr>
          <w:rFonts w:ascii="Times New Roman"/>
          <w:b w:val="false"/>
          <w:i w:val="false"/>
          <w:color w:val="000000"/>
          <w:sz w:val="28"/>
        </w:rPr>
        <w:t>
</w:t>
      </w:r>
      <w:r>
        <w:rPr>
          <w:rFonts w:ascii="Times New Roman"/>
          <w:b w:val="false"/>
          <w:i w:val="false"/>
          <w:color w:val="000000"/>
          <w:sz w:val="28"/>
        </w:rPr>
        <w:t>
      5) подписи представителей, заверенные печатями сторон.</w:t>
      </w:r>
      <w:r>
        <w:br/>
      </w:r>
      <w:r>
        <w:rPr>
          <w:rFonts w:ascii="Times New Roman"/>
          <w:b w:val="false"/>
          <w:i w:val="false"/>
          <w:color w:val="000000"/>
          <w:sz w:val="28"/>
        </w:rPr>
        <w:t>
</w:t>
      </w:r>
      <w:r>
        <w:rPr>
          <w:rFonts w:ascii="Times New Roman"/>
          <w:b w:val="false"/>
          <w:i w:val="false"/>
          <w:color w:val="000000"/>
          <w:sz w:val="28"/>
        </w:rPr>
        <w:t>
      39. По завершении действия Договора имущественного найма (аренды) Наниматель (арендатор) не позднее дня завершения Договора обязан подписать акт приема – передачи с Балансодержателем о возврате Объекта аренды.</w:t>
      </w:r>
      <w:r>
        <w:br/>
      </w:r>
      <w:r>
        <w:rPr>
          <w:rFonts w:ascii="Times New Roman"/>
          <w:b w:val="false"/>
          <w:i w:val="false"/>
          <w:color w:val="000000"/>
          <w:sz w:val="28"/>
        </w:rPr>
        <w:t>
</w:t>
      </w:r>
      <w:r>
        <w:rPr>
          <w:rFonts w:ascii="Times New Roman"/>
          <w:b w:val="false"/>
          <w:i w:val="false"/>
          <w:color w:val="000000"/>
          <w:sz w:val="28"/>
        </w:rPr>
        <w:t>
      40. Акт приема-передачи Объекта является неотъемлемой частью Договора и составляется в шести экземплярах на государственном и русском языках.</w:t>
      </w:r>
      <w:r>
        <w:br/>
      </w:r>
      <w:r>
        <w:rPr>
          <w:rFonts w:ascii="Times New Roman"/>
          <w:b w:val="false"/>
          <w:i w:val="false"/>
          <w:color w:val="000000"/>
          <w:sz w:val="28"/>
        </w:rPr>
        <w:t>
      Все экземпляры Акта приема-передачи имеют одинаковую юридическую силу и передаются по два экземпляра наймодателю (арендодателю), Балансодержателю и Нанимателю (арендатору).</w:t>
      </w:r>
      <w:r>
        <w:br/>
      </w:r>
      <w:r>
        <w:rPr>
          <w:rFonts w:ascii="Times New Roman"/>
          <w:b w:val="false"/>
          <w:i w:val="false"/>
          <w:color w:val="000000"/>
          <w:sz w:val="28"/>
        </w:rPr>
        <w:t>
</w:t>
      </w:r>
      <w:r>
        <w:rPr>
          <w:rFonts w:ascii="Times New Roman"/>
          <w:b w:val="false"/>
          <w:i w:val="false"/>
          <w:color w:val="000000"/>
          <w:sz w:val="28"/>
        </w:rPr>
        <w:t>
      41. Акт приема-передачи утверждается наймодателем (арендодателем).</w:t>
      </w:r>
      <w:r>
        <w:br/>
      </w:r>
      <w:r>
        <w:rPr>
          <w:rFonts w:ascii="Times New Roman"/>
          <w:b w:val="false"/>
          <w:i w:val="false"/>
          <w:color w:val="000000"/>
          <w:sz w:val="28"/>
        </w:rPr>
        <w:t>
</w:t>
      </w:r>
      <w:r>
        <w:rPr>
          <w:rFonts w:ascii="Times New Roman"/>
          <w:b w:val="false"/>
          <w:i w:val="false"/>
          <w:color w:val="000000"/>
          <w:sz w:val="28"/>
        </w:rPr>
        <w:t>
      42. Наймодатель (арендодатель) обязан обеспечить передачу Объекта Балансодержателем Нанимателю (арендатору) в срок не более 10 календарных дней после подписания Договора имущественного найма (аренды). </w:t>
      </w:r>
    </w:p>
    <w:bookmarkEnd w:id="39"/>
    <w:bookmarkStart w:name="z161" w:id="40"/>
    <w:p>
      <w:pPr>
        <w:spacing w:after="0"/>
        <w:ind w:left="0"/>
        <w:jc w:val="left"/>
      </w:pPr>
      <w:r>
        <w:rPr>
          <w:rFonts w:ascii="Times New Roman"/>
          <w:b/>
          <w:i w:val="false"/>
          <w:color w:val="000000"/>
        </w:rPr>
        <w:t xml:space="preserve"> 
7. Разрешение споров </w:t>
      </w:r>
    </w:p>
    <w:bookmarkEnd w:id="40"/>
    <w:bookmarkStart w:name="z162" w:id="41"/>
    <w:p>
      <w:pPr>
        <w:spacing w:after="0"/>
        <w:ind w:left="0"/>
        <w:jc w:val="both"/>
      </w:pPr>
      <w:r>
        <w:rPr>
          <w:rFonts w:ascii="Times New Roman"/>
          <w:b w:val="false"/>
          <w:i w:val="false"/>
          <w:color w:val="000000"/>
          <w:sz w:val="28"/>
        </w:rPr>
        <w:t>
      43. Вопросы, не урегулированные настоящими Правилами, регулируются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44. Споры, возникающие при передаче Объекта в имущественный наем (аренду) по Договору, рассматриваются по взаимному согласию сторон или в судебном порядке.</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