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3975" w14:textId="da83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23 ноября 2012 года № 419. Зарегистрировано Департаментом юстиции Актюбинской области 25 декабря 2012 года № 3474. Утратило силу постановлением акимата Актюбинской области от 28 декабря 2013 года № 429</w:t>
      </w:r>
    </w:p>
    <w:p>
      <w:pPr>
        <w:spacing w:after="0"/>
        <w:ind w:left="0"/>
        <w:jc w:val="both"/>
      </w:pPr>
      <w:r>
        <w:rPr>
          <w:rFonts w:ascii="Times New Roman"/>
          <w:b w:val="false"/>
          <w:i w:val="false"/>
          <w:color w:val="ff0000"/>
          <w:sz w:val="28"/>
        </w:rPr>
        <w:t>      Сноска. Утратило силу постановлением акимата Актюбинской области от 28.12.2013 № 429.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1108 «Об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акимат Актюбинской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«Управление природных ресурсов и регулирования природопользования Актюбинской области» (Усенгалиев А.Е.) обеспечить размещение настоящего регламента государственной услуги на интернет-ресурсе управления.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области Кемалову Р.К.</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co дня его первого официального опубликования.</w:t>
      </w:r>
    </w:p>
    <w:bookmarkEnd w:id="0"/>
    <w:p>
      <w:pPr>
        <w:spacing w:after="0"/>
        <w:ind w:left="0"/>
        <w:jc w:val="both"/>
      </w:pPr>
      <w:r>
        <w:rPr>
          <w:rFonts w:ascii="Times New Roman"/>
          <w:b w:val="false"/>
          <w:i/>
          <w:color w:val="000000"/>
          <w:sz w:val="28"/>
        </w:rPr>
        <w:t>      Аким области                              А.Мухамбетов</w:t>
      </w:r>
    </w:p>
    <w:bookmarkStart w:name="z6"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Актюбинской области</w:t>
      </w:r>
      <w:r>
        <w:br/>
      </w:r>
      <w:r>
        <w:rPr>
          <w:rFonts w:ascii="Times New Roman"/>
          <w:b w:val="false"/>
          <w:i w:val="false"/>
          <w:color w:val="000000"/>
          <w:sz w:val="28"/>
        </w:rPr>
        <w:t>
от 23 ноября 2012 года № 419</w:t>
      </w:r>
    </w:p>
    <w:bookmarkEnd w:id="1"/>
    <w:bookmarkStart w:name="z7" w:id="2"/>
    <w:p>
      <w:pPr>
        <w:spacing w:after="0"/>
        <w:ind w:left="0"/>
        <w:jc w:val="left"/>
      </w:pPr>
      <w:r>
        <w:rPr>
          <w:rFonts w:ascii="Times New Roman"/>
          <w:b/>
          <w:i w:val="false"/>
          <w:color w:val="000000"/>
        </w:rPr>
        <w:t xml:space="preserve"> 
Регламент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bookmarkEnd w:id="2"/>
    <w:bookmarkStart w:name="z8" w:id="3"/>
    <w:p>
      <w:pPr>
        <w:spacing w:after="0"/>
        <w:ind w:left="0"/>
        <w:jc w:val="left"/>
      </w:pPr>
      <w:r>
        <w:rPr>
          <w:rFonts w:ascii="Times New Roman"/>
          <w:b/>
          <w:i w:val="false"/>
          <w:color w:val="000000"/>
        </w:rPr>
        <w:t xml:space="preserve"> 
1. Основные понятия</w:t>
      </w:r>
    </w:p>
    <w:bookmarkEnd w:id="3"/>
    <w:bookmarkStart w:name="z9" w:id="4"/>
    <w:p>
      <w:pPr>
        <w:spacing w:after="0"/>
        <w:ind w:left="0"/>
        <w:jc w:val="both"/>
      </w:pPr>
      <w:r>
        <w:rPr>
          <w:rFonts w:ascii="Times New Roman"/>
          <w:b w:val="false"/>
          <w:i w:val="false"/>
          <w:color w:val="000000"/>
          <w:sz w:val="28"/>
        </w:rPr>
        <w:t>
      1. В настоящем регламенте оказания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МИО – местный исполнительный орган;</w:t>
      </w:r>
      <w:r>
        <w:br/>
      </w:r>
      <w:r>
        <w:rPr>
          <w:rFonts w:ascii="Times New Roman"/>
          <w:b w:val="false"/>
          <w:i w:val="false"/>
          <w:color w:val="000000"/>
          <w:sz w:val="28"/>
        </w:rPr>
        <w:t>
</w:t>
      </w:r>
      <w:r>
        <w:rPr>
          <w:rFonts w:ascii="Times New Roman"/>
          <w:b w:val="false"/>
          <w:i w:val="false"/>
          <w:color w:val="000000"/>
          <w:sz w:val="28"/>
        </w:rPr>
        <w:t>
      2) замороопасный водоем и (или) участок – рыбохозяйственный водоем и (или) участок, подверженный периодическим заморам;</w:t>
      </w:r>
      <w:r>
        <w:br/>
      </w:r>
      <w:r>
        <w:rPr>
          <w:rFonts w:ascii="Times New Roman"/>
          <w:b w:val="false"/>
          <w:i w:val="false"/>
          <w:color w:val="000000"/>
          <w:sz w:val="28"/>
        </w:rPr>
        <w:t>
</w:t>
      </w:r>
      <w:r>
        <w:rPr>
          <w:rFonts w:ascii="Times New Roman"/>
          <w:b w:val="false"/>
          <w:i w:val="false"/>
          <w:color w:val="000000"/>
          <w:sz w:val="28"/>
        </w:rPr>
        <w:t>
      3)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4) СФЕ – структурно-функциональные единицы, участвующие в процессе оказания государственной услуги.</w:t>
      </w:r>
    </w:p>
    <w:bookmarkEnd w:id="4"/>
    <w:bookmarkStart w:name="z14" w:id="5"/>
    <w:p>
      <w:pPr>
        <w:spacing w:after="0"/>
        <w:ind w:left="0"/>
        <w:jc w:val="left"/>
      </w:pPr>
      <w:r>
        <w:rPr>
          <w:rFonts w:ascii="Times New Roman"/>
          <w:b/>
          <w:i w:val="false"/>
          <w:color w:val="000000"/>
        </w:rPr>
        <w:t xml:space="preserve"> 
2. Общие положения</w:t>
      </w:r>
    </w:p>
    <w:bookmarkEnd w:id="5"/>
    <w:bookmarkStart w:name="z15" w:id="6"/>
    <w:p>
      <w:pPr>
        <w:spacing w:after="0"/>
        <w:ind w:left="0"/>
        <w:jc w:val="both"/>
      </w:pPr>
      <w:r>
        <w:rPr>
          <w:rFonts w:ascii="Times New Roman"/>
          <w:b w:val="false"/>
          <w:i w:val="false"/>
          <w:color w:val="000000"/>
          <w:sz w:val="28"/>
        </w:rPr>
        <w:t>
      2. Настоящий Регламент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ffff"/>
          <w:sz w:val="28"/>
        </w:rPr>
        <w:t>д</w:t>
      </w:r>
      <w:r>
        <w:rPr>
          <w:rFonts w:ascii="Times New Roman"/>
          <w:b w:val="false"/>
          <w:i w:val="false"/>
          <w:color w:val="000000"/>
          <w:sz w:val="28"/>
        </w:rPr>
        <w:t>Государственная услуга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государственная услуга) – деятельность по закреплению за физическими и юридическими лицами (далее – получатель государственной услуги) охотничьих угодий и рыбохозяйственных водоемов и /или/ участков местного значения.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местным исполнительным органом области.</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ffffff"/>
          <w:sz w:val="28"/>
        </w:rPr>
        <w:t>ъ</w:t>
      </w:r>
      <w:r>
        <w:rPr>
          <w:rFonts w:ascii="Times New Roman"/>
          <w:b w:val="false"/>
          <w:i w:val="false"/>
          <w:color w:val="000000"/>
          <w:sz w:val="28"/>
        </w:rPr>
        <w:t>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ffffff"/>
          <w:sz w:val="28"/>
        </w:rPr>
        <w:t>б</w:t>
      </w:r>
      <w:r>
        <w:rPr>
          <w:rFonts w:ascii="Times New Roman"/>
          <w:b w:val="false"/>
          <w:i w:val="false"/>
          <w:color w:val="000000"/>
          <w:sz w:val="28"/>
        </w:rPr>
        <w:t xml:space="preserve"> Государственная услуга предоставляется на основании: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10 и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Правительства Республики Казахстан от 21 января 2005 года № 40 «Об утверждении Правил проведения конкурса по закреплению охотничьих угодий и квалификационных требований, предъявляемых к участникам конкурса»;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февраля 2005 года № 102 «Об утверждении Правил проведения конкурса по закреплению рыбохозяйственных водоемов и (или) участков и квалификационных требований, предъявляемых к участникам конкурса»;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«Принятие местными исполнительными органами области решения по закреплению охотничьих угодий за физическими и юридическими лицами»,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1108 (далее – Стандарт).</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постановления Акимата Актюбинской области о закреплении охотничьих угодий или рыбохозяйственных водоемов и (или) участков за получателем государственной услуги (далее – постановление) на бумажном носителе либо мотивированный ответ об отказе в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8. В процессе оказания государственной услуги участвуют:</w:t>
      </w:r>
      <w:r>
        <w:br/>
      </w:r>
      <w:r>
        <w:rPr>
          <w:rFonts w:ascii="Times New Roman"/>
          <w:b w:val="false"/>
          <w:i w:val="false"/>
          <w:color w:val="000000"/>
          <w:sz w:val="28"/>
        </w:rPr>
        <w:t>
</w:t>
      </w:r>
      <w:r>
        <w:rPr>
          <w:rFonts w:ascii="Times New Roman"/>
          <w:b w:val="false"/>
          <w:i w:val="false"/>
          <w:color w:val="000000"/>
          <w:sz w:val="28"/>
        </w:rPr>
        <w:t>
      1) при проведении конкурса:</w:t>
      </w:r>
      <w:r>
        <w:br/>
      </w:r>
      <w:r>
        <w:rPr>
          <w:rFonts w:ascii="Times New Roman"/>
          <w:b w:val="false"/>
          <w:i w:val="false"/>
          <w:color w:val="000000"/>
          <w:sz w:val="28"/>
        </w:rPr>
        <w:t>
      при закреплении охотничьих угодий – территориальные инспекции Комитета лесного и охотничьего хозяйства Министерства сельского хозяйства Республики Казахстан (далее – инспекции), степень участия – организация конкурса;</w:t>
      </w:r>
      <w:r>
        <w:br/>
      </w:r>
      <w:r>
        <w:rPr>
          <w:rFonts w:ascii="Times New Roman"/>
          <w:b w:val="false"/>
          <w:i w:val="false"/>
          <w:color w:val="000000"/>
          <w:sz w:val="28"/>
        </w:rPr>
        <w:t>
      при закреплении рыбохозяйственных водоемов и (или) участков – ГУ «Управление природных ресурсов и регулирования природопользования Актюбинской области» (по рыбохозяйственным водоемам и (или) участкам местного значения), степень участия – организация конкурса.</w:t>
      </w:r>
      <w:r>
        <w:br/>
      </w:r>
      <w:r>
        <w:rPr>
          <w:rFonts w:ascii="Times New Roman"/>
          <w:b w:val="false"/>
          <w:i w:val="false"/>
          <w:color w:val="000000"/>
          <w:sz w:val="28"/>
        </w:rPr>
        <w:t>
</w:t>
      </w:r>
      <w:r>
        <w:rPr>
          <w:rFonts w:ascii="Times New Roman"/>
          <w:b w:val="false"/>
          <w:i w:val="false"/>
          <w:color w:val="000000"/>
          <w:sz w:val="28"/>
        </w:rPr>
        <w:t>
      2)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территориальные инспекции Комитета лесного и охотничьего хозяйства Министерства сельского хозяйства Республики Казахстан (далее - Инспекция) степень участия – подготовка представления в местный исполнительный орган о соответствии или не соответствии получателя государственной услуги установленным законодательством Республики Казахстан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xml:space="preserve">
      3) при перезакреплении охотничьих угодий получателей государственной услуги, срок закрепления по которым истек: степень участия инспекции – подготовка представления в местный исполнительный орган о соответствии или не соответствии получателя государственной услуги установленным законодательством Республики Казахстан квалификационным требованиям и о выполнении получателем государственной услуги договорных обязательств по договору на ведение охотничьего хозяйства. </w:t>
      </w:r>
    </w:p>
    <w:bookmarkEnd w:id="6"/>
    <w:bookmarkStart w:name="z29" w:id="7"/>
    <w:p>
      <w:pPr>
        <w:spacing w:after="0"/>
        <w:ind w:left="0"/>
        <w:jc w:val="left"/>
      </w:pPr>
      <w:r>
        <w:rPr>
          <w:rFonts w:ascii="Times New Roman"/>
          <w:b/>
          <w:i w:val="false"/>
          <w:color w:val="000000"/>
        </w:rPr>
        <w:t xml:space="preserve"> 
3.Требования к порядку оказания государственной услуги</w:t>
      </w:r>
    </w:p>
    <w:bookmarkEnd w:id="7"/>
    <w:bookmarkStart w:name="z30" w:id="8"/>
    <w:p>
      <w:pPr>
        <w:spacing w:after="0"/>
        <w:ind w:left="0"/>
        <w:jc w:val="both"/>
      </w:pPr>
      <w:r>
        <w:rPr>
          <w:rFonts w:ascii="Times New Roman"/>
          <w:b w:val="false"/>
          <w:i w:val="false"/>
          <w:color w:val="000000"/>
          <w:sz w:val="28"/>
        </w:rPr>
        <w:t>
      9. Государственная услуга предоставляется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Стандарту, в рабочие дни с 9.00 до 18.00 часов, с перерывом на обед с 13.00 до 14.00 часов, выходные дни: суббота и воскресенье. Прием осуществляется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Информацию по вопросам оказания государственной услуги, а также о ходе оказания государственной услуги, можно получить в местном исполнительном органе (Акимат Актюбинской области, город Актобе, проспект Абулхайыр хана 40, тел.:8 (7132) 55-09-30, 54-07-83; электронная почта: nedra2004@inbox.ru) и в территориальной инспекции Комитета лесного и охотничьего хозяйства Министерства сельского хозяйства Республики Казахстан (город Актобе, улица Набережная 11, тел.: 8(7132) 21-01-09; 21-01-09, электронная почта: aktobe.otiloh@mail.ru).</w:t>
      </w:r>
      <w:r>
        <w:br/>
      </w:r>
      <w:r>
        <w:rPr>
          <w:rFonts w:ascii="Times New Roman"/>
          <w:b w:val="false"/>
          <w:i w:val="false"/>
          <w:color w:val="000000"/>
          <w:sz w:val="28"/>
        </w:rPr>
        <w:t>
</w:t>
      </w:r>
      <w:r>
        <w:rPr>
          <w:rFonts w:ascii="Times New Roman"/>
          <w:b w:val="false"/>
          <w:i w:val="false"/>
          <w:color w:val="000000"/>
          <w:sz w:val="28"/>
        </w:rPr>
        <w:t>
      11. Административные процедуры в разрезе заинтересованных органов:</w:t>
      </w:r>
      <w:r>
        <w:br/>
      </w:r>
      <w:r>
        <w:rPr>
          <w:rFonts w:ascii="Times New Roman"/>
          <w:b w:val="false"/>
          <w:i w:val="false"/>
          <w:color w:val="000000"/>
          <w:sz w:val="28"/>
        </w:rPr>
        <w:t>
      Инспекции публикуют информацию о проведении конкурса, проводят процедуру конкурса, подводят итоги конкурса, информируют местные исполнительные органы о результатах проведения конкурса.</w:t>
      </w:r>
      <w:r>
        <w:br/>
      </w:r>
      <w:r>
        <w:rPr>
          <w:rFonts w:ascii="Times New Roman"/>
          <w:b w:val="false"/>
          <w:i w:val="false"/>
          <w:color w:val="000000"/>
          <w:sz w:val="28"/>
        </w:rPr>
        <w:t>
      При закреплении охотничьих угодий на земельных участках, находящихся в частной собственности или во временном землепользовании или перезакреплении охотничьих угодий, срок закрепления по которым истек: Инспекции подготавливают представление о соответствии или не соответствии получателя государственной услуги установленным законодательством Республики Казахстан квалификационным требованиям и выполнения договорных обязательств в МИО.</w:t>
      </w:r>
      <w:r>
        <w:br/>
      </w:r>
      <w:r>
        <w:rPr>
          <w:rFonts w:ascii="Times New Roman"/>
          <w:b w:val="false"/>
          <w:i w:val="false"/>
          <w:color w:val="000000"/>
          <w:sz w:val="28"/>
        </w:rPr>
        <w:t>
</w:t>
      </w:r>
      <w:r>
        <w:rPr>
          <w:rFonts w:ascii="Times New Roman"/>
          <w:b w:val="false"/>
          <w:i w:val="false"/>
          <w:color w:val="000000"/>
          <w:sz w:val="28"/>
        </w:rPr>
        <w:t>
      12. Сроки ограничений по времени при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1) при проведении конкурса:</w:t>
      </w:r>
      <w:r>
        <w:br/>
      </w:r>
      <w:r>
        <w:rPr>
          <w:rFonts w:ascii="Times New Roman"/>
          <w:b w:val="false"/>
          <w:i w:val="false"/>
          <w:color w:val="000000"/>
          <w:sz w:val="28"/>
        </w:rPr>
        <w:t>
      составление протокола по итогам проведенного конкурса – в течение десяти рабочих дней со дня вскрытия конвертов с конкурсной заявкой;</w:t>
      </w:r>
      <w:r>
        <w:br/>
      </w:r>
      <w:r>
        <w:rPr>
          <w:rFonts w:ascii="Times New Roman"/>
          <w:b w:val="false"/>
          <w:i w:val="false"/>
          <w:color w:val="000000"/>
          <w:sz w:val="28"/>
        </w:rPr>
        <w:t>
      направление соответствующей инспекцией протокола об итогах конкурса в местный исполнительный орган – в течение трех рабочих дней со дня подведения итогов конкурса;</w:t>
      </w:r>
      <w:r>
        <w:br/>
      </w:r>
      <w:r>
        <w:rPr>
          <w:rFonts w:ascii="Times New Roman"/>
          <w:b w:val="false"/>
          <w:i w:val="false"/>
          <w:color w:val="000000"/>
          <w:sz w:val="28"/>
        </w:rPr>
        <w:t>
      принятие решения местным исполнительным органом ГУ «Управление природных ресурсов и регулирования природопользования Актюбинской области» о закреплении охотничьих угодий или рыбохозяйственных водоемов и (или) участков за получателем государственной услуги – в течение пяти рабочих дней со дня получения протокола об итогах конкурса;</w:t>
      </w:r>
      <w:r>
        <w:br/>
      </w:r>
      <w:r>
        <w:rPr>
          <w:rFonts w:ascii="Times New Roman"/>
          <w:b w:val="false"/>
          <w:i w:val="false"/>
          <w:color w:val="000000"/>
          <w:sz w:val="28"/>
        </w:rPr>
        <w:t>
</w:t>
      </w:r>
      <w:r>
        <w:rPr>
          <w:rFonts w:ascii="Times New Roman"/>
          <w:b w:val="false"/>
          <w:i w:val="false"/>
          <w:color w:val="000000"/>
          <w:sz w:val="28"/>
        </w:rPr>
        <w:t>
      2)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 а также при перезакреплении охотничьих угодий, срок закрепления по которым истек – не более двадцати рабочих дней с момента сдачи получателем государственной услуги необходимых документов, определенных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17 настоящего Регламента;</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8"/>
        </w:rPr>
        <w:t>
</w:t>
      </w:r>
      <w:r>
        <w:rPr>
          <w:rFonts w:ascii="Times New Roman"/>
          <w:b w:val="false"/>
          <w:i w:val="false"/>
          <w:color w:val="000000"/>
          <w:sz w:val="28"/>
        </w:rPr>
        <w:t>
      5) срок проверки полноты представленных документов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17</w:t>
      </w:r>
      <w:r>
        <w:rPr>
          <w:rFonts w:ascii="Times New Roman"/>
          <w:b w:val="false"/>
          <w:i w:val="false"/>
          <w:color w:val="000000"/>
          <w:sz w:val="28"/>
        </w:rPr>
        <w:t xml:space="preserve"> настоящего Регламента – в течение двух рабочих дней.</w:t>
      </w:r>
      <w:r>
        <w:br/>
      </w:r>
      <w:r>
        <w:rPr>
          <w:rFonts w:ascii="Times New Roman"/>
          <w:b w:val="false"/>
          <w:i w:val="false"/>
          <w:color w:val="000000"/>
          <w:sz w:val="28"/>
        </w:rPr>
        <w:t>
      В случае невыдачи постановления или непредставления мотивированного ответа об отказе в оказании государственной услуги в сроки, установленные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постановление считается выданным и подлежит передаче получателю государственной услуги в течение двух рабочих дней.</w:t>
      </w:r>
      <w:r>
        <w:br/>
      </w:r>
      <w:r>
        <w:rPr>
          <w:rFonts w:ascii="Times New Roman"/>
          <w:b w:val="false"/>
          <w:i w:val="false"/>
          <w:color w:val="000000"/>
          <w:sz w:val="28"/>
        </w:rPr>
        <w:t>
</w:t>
      </w:r>
      <w:r>
        <w:rPr>
          <w:rFonts w:ascii="Times New Roman"/>
          <w:b w:val="false"/>
          <w:i w:val="false"/>
          <w:color w:val="000000"/>
          <w:sz w:val="28"/>
        </w:rPr>
        <w:t>
      13. Основанием для отказа в оказании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при проведении конкурса – признание конкурсной заявки получателя государственной услуги не соответствующей условиям конкурса;</w:t>
      </w:r>
      <w:r>
        <w:br/>
      </w:r>
      <w:r>
        <w:rPr>
          <w:rFonts w:ascii="Times New Roman"/>
          <w:b w:val="false"/>
          <w:i w:val="false"/>
          <w:color w:val="000000"/>
          <w:sz w:val="28"/>
        </w:rPr>
        <w:t>
</w:t>
      </w:r>
      <w:r>
        <w:rPr>
          <w:rFonts w:ascii="Times New Roman"/>
          <w:b w:val="false"/>
          <w:i w:val="false"/>
          <w:color w:val="000000"/>
          <w:sz w:val="28"/>
        </w:rPr>
        <w:t>
      2) при закреплении охотничьих угодий за получателем государственной услуги на земельных участках, находящихся в частной собственности или во временном землепользовании данных лиц, – несоответствие квалификационным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и (или) отсутствие материалов межхозяйственного охотоустройства;</w:t>
      </w:r>
      <w:r>
        <w:br/>
      </w:r>
      <w:r>
        <w:rPr>
          <w:rFonts w:ascii="Times New Roman"/>
          <w:b w:val="false"/>
          <w:i w:val="false"/>
          <w:color w:val="000000"/>
          <w:sz w:val="28"/>
        </w:rPr>
        <w:t>
</w:t>
      </w:r>
      <w:r>
        <w:rPr>
          <w:rFonts w:ascii="Times New Roman"/>
          <w:b w:val="false"/>
          <w:i w:val="false"/>
          <w:color w:val="000000"/>
          <w:sz w:val="28"/>
        </w:rPr>
        <w:t>
      3) при перезакреплении охотничьих угодий, срок по которым истек, – не соответствие квалификационным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и (или) невыполнение обязательств по договору на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14. Этапы оказания государственной услуги:</w:t>
      </w:r>
      <w:r>
        <w:br/>
      </w:r>
      <w:r>
        <w:rPr>
          <w:rFonts w:ascii="Times New Roman"/>
          <w:b w:val="false"/>
          <w:i w:val="false"/>
          <w:color w:val="000000"/>
          <w:sz w:val="28"/>
        </w:rPr>
        <w:t>
      при проведении конкурса:</w:t>
      </w:r>
      <w:r>
        <w:br/>
      </w:r>
      <w:r>
        <w:rPr>
          <w:rFonts w:ascii="Times New Roman"/>
          <w:b w:val="false"/>
          <w:i w:val="false"/>
          <w:color w:val="000000"/>
          <w:sz w:val="28"/>
        </w:rPr>
        <w:t>
</w:t>
      </w:r>
      <w:r>
        <w:rPr>
          <w:rFonts w:ascii="Times New Roman"/>
          <w:b w:val="false"/>
          <w:i w:val="false"/>
          <w:color w:val="000000"/>
          <w:sz w:val="28"/>
        </w:rPr>
        <w:t>
      1) прием и регистрация секретарем конкурсной комиссии документов получателя государственной услуги – конкурсных заявок;</w:t>
      </w:r>
      <w:r>
        <w:br/>
      </w:r>
      <w:r>
        <w:rPr>
          <w:rFonts w:ascii="Times New Roman"/>
          <w:b w:val="false"/>
          <w:i w:val="false"/>
          <w:color w:val="000000"/>
          <w:sz w:val="28"/>
        </w:rPr>
        <w:t>
</w:t>
      </w:r>
      <w:r>
        <w:rPr>
          <w:rFonts w:ascii="Times New Roman"/>
          <w:b w:val="false"/>
          <w:i w:val="false"/>
          <w:color w:val="000000"/>
          <w:sz w:val="28"/>
        </w:rPr>
        <w:t>
      2) рассмотрение конкурсных заявок и определение победителя конкурса;</w:t>
      </w:r>
      <w:r>
        <w:br/>
      </w:r>
      <w:r>
        <w:rPr>
          <w:rFonts w:ascii="Times New Roman"/>
          <w:b w:val="false"/>
          <w:i w:val="false"/>
          <w:color w:val="000000"/>
          <w:sz w:val="28"/>
        </w:rPr>
        <w:t>
</w:t>
      </w:r>
      <w:r>
        <w:rPr>
          <w:rFonts w:ascii="Times New Roman"/>
          <w:b w:val="false"/>
          <w:i w:val="false"/>
          <w:color w:val="000000"/>
          <w:sz w:val="28"/>
        </w:rPr>
        <w:t>
      3) направление секретарем конкурсной комиссии протокола об итогах конкурса участникам конкурса и в МИО;</w:t>
      </w:r>
      <w:r>
        <w:br/>
      </w:r>
      <w:r>
        <w:rPr>
          <w:rFonts w:ascii="Times New Roman"/>
          <w:b w:val="false"/>
          <w:i w:val="false"/>
          <w:color w:val="000000"/>
          <w:sz w:val="28"/>
        </w:rPr>
        <w:t>
</w:t>
      </w:r>
      <w:r>
        <w:rPr>
          <w:rFonts w:ascii="Times New Roman"/>
          <w:b w:val="false"/>
          <w:i w:val="false"/>
          <w:color w:val="000000"/>
          <w:sz w:val="28"/>
        </w:rPr>
        <w:t>
      4) принятие МИО решения о закреплении охотничьего угодья за получателем государственной услуги – победителем конкурса, выдача специалистом канцелярии МИО данного решения получателю государственной услуги.</w:t>
      </w:r>
      <w:r>
        <w:br/>
      </w:r>
      <w:r>
        <w:rPr>
          <w:rFonts w:ascii="Times New Roman"/>
          <w:b w:val="false"/>
          <w:i w:val="false"/>
          <w:color w:val="000000"/>
          <w:sz w:val="28"/>
        </w:rPr>
        <w:t>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перезакреплениии охотничьих угодий, срок по которым истек:</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ffff"/>
          <w:sz w:val="28"/>
        </w:rPr>
        <w:t>д</w:t>
      </w:r>
      <w:r>
        <w:rPr>
          <w:rFonts w:ascii="Times New Roman"/>
          <w:b w:val="false"/>
          <w:i w:val="false"/>
          <w:color w:val="000000"/>
          <w:sz w:val="28"/>
        </w:rPr>
        <w:t>прием и регистрация специалистом канцелярии Инспекции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специалист канцелярии Инспекции передает документы получателя государственной услуги руководителю Инспекции для последующей передачи с резолюцией ответственному исполнителю Инспекции;</w:t>
      </w:r>
      <w:r>
        <w:br/>
      </w:r>
      <w:r>
        <w:rPr>
          <w:rFonts w:ascii="Times New Roman"/>
          <w:b w:val="false"/>
          <w:i w:val="false"/>
          <w:color w:val="000000"/>
          <w:sz w:val="28"/>
        </w:rPr>
        <w:t>
</w:t>
      </w:r>
      <w:r>
        <w:rPr>
          <w:rFonts w:ascii="Times New Roman"/>
          <w:b w:val="false"/>
          <w:i w:val="false"/>
          <w:color w:val="000000"/>
          <w:sz w:val="28"/>
        </w:rPr>
        <w:t>
      3) ответственный исполнитель Инспекции рассматривает документы и подготавливает представление о соответствии или не соответствии получателя государственной услуги установленным законодательством Республики Казахстан квалификационным требованиям (а при перезакреплении охотничьих угодий, срок по которым истек, также о выполнении договорных обязательств), передает представление руководителю Инспекции для подписания и дальнейшего направления в МИО;</w:t>
      </w:r>
      <w:r>
        <w:br/>
      </w:r>
      <w:r>
        <w:rPr>
          <w:rFonts w:ascii="Times New Roman"/>
          <w:b w:val="false"/>
          <w:i w:val="false"/>
          <w:color w:val="000000"/>
          <w:sz w:val="28"/>
        </w:rPr>
        <w:t>
</w:t>
      </w:r>
      <w:r>
        <w:rPr>
          <w:rFonts w:ascii="Times New Roman"/>
          <w:b w:val="false"/>
          <w:i w:val="false"/>
          <w:color w:val="000000"/>
          <w:sz w:val="28"/>
        </w:rPr>
        <w:t>
      4) принятие МИО решения о закреплении охотничьего угодья за получателем государственной услуги – собственником земельного участка, выдача специалистом канцелярии МИО данного решения получателю государственной услуги либо выдача Инспекцией получателю государственной услуги мотивированного ответа об отказе в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15. Прием документов получателя государственной услуги для оказания государственной услуги осуществляется одним специалистом в течение рабочего дня на основании графика работы МИО. </w:t>
      </w:r>
    </w:p>
    <w:bookmarkEnd w:id="8"/>
    <w:bookmarkStart w:name="z53"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54" w:id="10"/>
    <w:p>
      <w:pPr>
        <w:spacing w:after="0"/>
        <w:ind w:left="0"/>
        <w:jc w:val="both"/>
      </w:pPr>
      <w:r>
        <w:rPr>
          <w:rFonts w:ascii="Times New Roman"/>
          <w:b w:val="false"/>
          <w:i w:val="false"/>
          <w:color w:val="000000"/>
          <w:sz w:val="28"/>
        </w:rPr>
        <w:t>
      16. Заявление и документы, необходимые для получения государственной услуги сдаются:</w:t>
      </w:r>
      <w:r>
        <w:br/>
      </w:r>
      <w:r>
        <w:rPr>
          <w:rFonts w:ascii="Times New Roman"/>
          <w:b w:val="false"/>
          <w:i w:val="false"/>
          <w:color w:val="000000"/>
          <w:sz w:val="28"/>
        </w:rPr>
        <w:t>
      при проведении конкурса – секретарю конкурсной комиссии, находящегося по адресу указанному объявлении о проведении конкурса;</w:t>
      </w:r>
      <w:r>
        <w:br/>
      </w:r>
      <w:r>
        <w:rPr>
          <w:rFonts w:ascii="Times New Roman"/>
          <w:b w:val="false"/>
          <w:i w:val="false"/>
          <w:color w:val="000000"/>
          <w:sz w:val="28"/>
        </w:rPr>
        <w:t>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 специалисту канцелярии Инспекции находящемуся по адресу: город Актобе, улица Набережная 11;</w:t>
      </w:r>
      <w:r>
        <w:br/>
      </w:r>
      <w:r>
        <w:rPr>
          <w:rFonts w:ascii="Times New Roman"/>
          <w:b w:val="false"/>
          <w:i w:val="false"/>
          <w:color w:val="000000"/>
          <w:sz w:val="28"/>
        </w:rPr>
        <w:t>
      при перезакреплении охотничьих угодий, срок по которым истек – специалисту канцелярии Инспекций, находящемуся по адресу: город Актобе, улица Набережная 11.</w:t>
      </w:r>
      <w:r>
        <w:br/>
      </w:r>
      <w:r>
        <w:rPr>
          <w:rFonts w:ascii="Times New Roman"/>
          <w:b w:val="false"/>
          <w:i w:val="false"/>
          <w:color w:val="000000"/>
          <w:sz w:val="28"/>
        </w:rPr>
        <w:t>
</w:t>
      </w:r>
      <w:r>
        <w:rPr>
          <w:rFonts w:ascii="Times New Roman"/>
          <w:b w:val="false"/>
          <w:i w:val="false"/>
          <w:color w:val="000000"/>
          <w:sz w:val="28"/>
        </w:rPr>
        <w:t>
      17. Для получения государственной услуги при закреплении охотничьих угодий получатели государственной услуги представляют:</w:t>
      </w:r>
      <w:r>
        <w:br/>
      </w:r>
      <w:r>
        <w:rPr>
          <w:rFonts w:ascii="Times New Roman"/>
          <w:b w:val="false"/>
          <w:i w:val="false"/>
          <w:color w:val="000000"/>
          <w:sz w:val="28"/>
        </w:rPr>
        <w:t>
</w:t>
      </w:r>
      <w:r>
        <w:rPr>
          <w:rFonts w:ascii="Times New Roman"/>
          <w:b w:val="false"/>
          <w:i w:val="false"/>
          <w:color w:val="000000"/>
          <w:sz w:val="28"/>
        </w:rPr>
        <w:t>
      1) при проведении конкурса:</w:t>
      </w:r>
      <w:r>
        <w:br/>
      </w:r>
      <w:r>
        <w:rPr>
          <w:rFonts w:ascii="Times New Roman"/>
          <w:b w:val="false"/>
          <w:i w:val="false"/>
          <w:color w:val="000000"/>
          <w:sz w:val="28"/>
        </w:rPr>
        <w:t>
      заявление на участие в конкурсе по закреплению охотничьих угодий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документы, подтверждающие соответствие квалификационным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(подлинники или нотариально засвидетельствованные копии);</w:t>
      </w:r>
      <w:r>
        <w:br/>
      </w:r>
      <w:r>
        <w:rPr>
          <w:rFonts w:ascii="Times New Roman"/>
          <w:b w:val="false"/>
          <w:i w:val="false"/>
          <w:color w:val="000000"/>
          <w:sz w:val="28"/>
        </w:rPr>
        <w:t>
      копии устава и свидетельства о государственной регистрации получателя государственной услуги в качестве юридического лица, свидетельства налогоплательщика (нотариально засвидетельствованные в случае непредставления оригиналов для сверки) – для юридических лиц;</w:t>
      </w:r>
      <w:r>
        <w:br/>
      </w:r>
      <w:r>
        <w:rPr>
          <w:rFonts w:ascii="Times New Roman"/>
          <w:b w:val="false"/>
          <w:i w:val="false"/>
          <w:color w:val="000000"/>
          <w:sz w:val="28"/>
        </w:rPr>
        <w:t>
      копии документа, подтверждающего право на осуществление предпринимательской деятельности, а также копию удостоверения личности или паспорта, свидетельства налогоплательщика (нотариально засвидетельствованные в случае непредставления оригиналов для сверки) – для физических лиц.</w:t>
      </w:r>
      <w:r>
        <w:br/>
      </w:r>
      <w:r>
        <w:rPr>
          <w:rFonts w:ascii="Times New Roman"/>
          <w:b w:val="false"/>
          <w:i w:val="false"/>
          <w:color w:val="000000"/>
          <w:sz w:val="28"/>
        </w:rPr>
        <w:t>
      Конкурсная заявка представляется участниками конкурса в прошитом виде с пронумерованными страницами, последняя страница заверяется их подписями;</w:t>
      </w:r>
      <w:r>
        <w:br/>
      </w:r>
      <w:r>
        <w:rPr>
          <w:rFonts w:ascii="Times New Roman"/>
          <w:b w:val="false"/>
          <w:i w:val="false"/>
          <w:color w:val="000000"/>
          <w:sz w:val="28"/>
        </w:rPr>
        <w:t>
</w:t>
      </w:r>
      <w:r>
        <w:rPr>
          <w:rFonts w:ascii="Times New Roman"/>
          <w:b w:val="false"/>
          <w:i w:val="false"/>
          <w:color w:val="000000"/>
          <w:sz w:val="28"/>
        </w:rPr>
        <w:t>
      2)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документы, подтверждающие соответствие квалификационным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(подлинники или нотариально засвидетельствованные копии);</w:t>
      </w:r>
      <w:r>
        <w:br/>
      </w:r>
      <w:r>
        <w:rPr>
          <w:rFonts w:ascii="Times New Roman"/>
          <w:b w:val="false"/>
          <w:i w:val="false"/>
          <w:color w:val="000000"/>
          <w:sz w:val="28"/>
        </w:rPr>
        <w:t>
      копии идентификационных документов на земельный участок, подтверждающих соответствующие права;</w:t>
      </w:r>
      <w:r>
        <w:br/>
      </w:r>
      <w:r>
        <w:rPr>
          <w:rFonts w:ascii="Times New Roman"/>
          <w:b w:val="false"/>
          <w:i w:val="false"/>
          <w:color w:val="000000"/>
          <w:sz w:val="28"/>
        </w:rPr>
        <w:t>
</w:t>
      </w:r>
      <w:r>
        <w:rPr>
          <w:rFonts w:ascii="Times New Roman"/>
          <w:b w:val="false"/>
          <w:i w:val="false"/>
          <w:color w:val="000000"/>
          <w:sz w:val="28"/>
        </w:rPr>
        <w:t>
      3) при перезакреплении охотничьих угодий, срок по которым истек:</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документы, подтверждающие соответствие квалификационным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(подлинники или нотариально засвидетельствованные копии);</w:t>
      </w:r>
      <w:r>
        <w:br/>
      </w:r>
      <w:r>
        <w:rPr>
          <w:rFonts w:ascii="Times New Roman"/>
          <w:b w:val="false"/>
          <w:i w:val="false"/>
          <w:color w:val="000000"/>
          <w:sz w:val="28"/>
        </w:rPr>
        <w:t>
      документы, подтверждающие соблюдение обязательств по договору на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18. Для получения государственной услуги при закреплении рыбохозяйственных водоемов и (или) участков получатели государственной услуги представляют:</w:t>
      </w:r>
      <w:r>
        <w:br/>
      </w:r>
      <w:r>
        <w:rPr>
          <w:rFonts w:ascii="Times New Roman"/>
          <w:b w:val="false"/>
          <w:i w:val="false"/>
          <w:color w:val="000000"/>
          <w:sz w:val="28"/>
        </w:rPr>
        <w:t>
</w:t>
      </w:r>
      <w:r>
        <w:rPr>
          <w:rFonts w:ascii="Times New Roman"/>
          <w:b w:val="false"/>
          <w:i w:val="false"/>
          <w:color w:val="000000"/>
          <w:sz w:val="28"/>
        </w:rPr>
        <w:t>
      1) заявление на участие в конкурсе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документы, подтверждающие соответствие квалификационным требованиям,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(подлинники или нотариально заверенные копии):</w:t>
      </w:r>
      <w:r>
        <w:br/>
      </w:r>
      <w:r>
        <w:rPr>
          <w:rFonts w:ascii="Times New Roman"/>
          <w:b w:val="false"/>
          <w:i w:val="false"/>
          <w:color w:val="000000"/>
          <w:sz w:val="28"/>
        </w:rPr>
        <w:t>
      учредительный документ, свидетельство о государственной регистрации, свидетельство налогоплательщика (нотариально заверенные копии) – для юридических лиц;</w:t>
      </w:r>
      <w:r>
        <w:br/>
      </w:r>
      <w:r>
        <w:rPr>
          <w:rFonts w:ascii="Times New Roman"/>
          <w:b w:val="false"/>
          <w:i w:val="false"/>
          <w:color w:val="000000"/>
          <w:sz w:val="28"/>
        </w:rPr>
        <w:t>
      удостоверение личности гражданина Республики Казахстан или паспорт, свидетельство налогоплательщика (нотариально заверенные копии), документы, предоставляющие право на осуществление предпринимательской деятельности без образования юридического лица, – для физических лиц;</w:t>
      </w:r>
      <w:r>
        <w:br/>
      </w:r>
      <w:r>
        <w:rPr>
          <w:rFonts w:ascii="Times New Roman"/>
          <w:b w:val="false"/>
          <w:i w:val="false"/>
          <w:color w:val="000000"/>
          <w:sz w:val="28"/>
        </w:rPr>
        <w:t>
      утвержденный руководителем получателя государственной услуги план развития, рыбного хозяйства установленной формы по каждому водоему и (или) участку отдельно (подлинник);</w:t>
      </w:r>
      <w:r>
        <w:br/>
      </w:r>
      <w:r>
        <w:rPr>
          <w:rFonts w:ascii="Times New Roman"/>
          <w:b w:val="false"/>
          <w:i w:val="false"/>
          <w:color w:val="000000"/>
          <w:sz w:val="28"/>
        </w:rPr>
        <w:t>
      для физических и юридических лиц, за которыми ранее закреплялись рыбохозяйственные водоемы и (или) участки – информацию, подтверждающую вложение средств на воспроизводственные и рыбоохранные мероприятия и освоение выделенных квот в истекшем году и согласованную с инспекцией (подлинник);</w:t>
      </w:r>
      <w:r>
        <w:br/>
      </w:r>
      <w:r>
        <w:rPr>
          <w:rFonts w:ascii="Times New Roman"/>
          <w:b w:val="false"/>
          <w:i w:val="false"/>
          <w:color w:val="000000"/>
          <w:sz w:val="28"/>
        </w:rPr>
        <w:t>
      справку налогового органа об отсутствии (наличии) налоговой задолженности, задолженности по обязательным пенсионным взносам и социальным отчислениям на 1 января текущего (предыдущего финансового) года;</w:t>
      </w:r>
      <w:r>
        <w:br/>
      </w:r>
      <w:r>
        <w:rPr>
          <w:rFonts w:ascii="Times New Roman"/>
          <w:b w:val="false"/>
          <w:i w:val="false"/>
          <w:color w:val="000000"/>
          <w:sz w:val="28"/>
        </w:rPr>
        <w:t>
      письменное обязательство за подписью руководителя получателя государственной услуги о предоставлении сервитута для осуществления:</w:t>
      </w:r>
      <w:r>
        <w:br/>
      </w:r>
      <w:r>
        <w:rPr>
          <w:rFonts w:ascii="Times New Roman"/>
          <w:b w:val="false"/>
          <w:i w:val="false"/>
          <w:color w:val="000000"/>
          <w:sz w:val="28"/>
        </w:rPr>
        <w:t>
      контрольного лова – Комитету рыбного хозяйства Министерства сельского хозяйства Республики Казахстан и (или) инспекции;</w:t>
      </w:r>
      <w:r>
        <w:br/>
      </w:r>
      <w:r>
        <w:rPr>
          <w:rFonts w:ascii="Times New Roman"/>
          <w:b w:val="false"/>
          <w:i w:val="false"/>
          <w:color w:val="000000"/>
          <w:sz w:val="28"/>
        </w:rPr>
        <w:t>
      научно-исследовательского лова - физическим и юридическим лицам;</w:t>
      </w:r>
      <w:r>
        <w:br/>
      </w:r>
      <w:r>
        <w:rPr>
          <w:rFonts w:ascii="Times New Roman"/>
          <w:b w:val="false"/>
          <w:i w:val="false"/>
          <w:color w:val="000000"/>
          <w:sz w:val="28"/>
        </w:rPr>
        <w:t>
      любительского (спортивного) рыболовства - физическим лицам (подлинник);</w:t>
      </w:r>
      <w:r>
        <w:br/>
      </w:r>
      <w:r>
        <w:rPr>
          <w:rFonts w:ascii="Times New Roman"/>
          <w:b w:val="false"/>
          <w:i w:val="false"/>
          <w:color w:val="000000"/>
          <w:sz w:val="28"/>
        </w:rPr>
        <w:t>
      справку о наличии основных средств, технологического оборудования и других материально-технических средств по добыче и переработке рыбных ресурсов и других водных животных, а также технических средств для проведения текущей мелиорации и спасения молоди по форме, установленной уполномоченным органом;</w:t>
      </w:r>
      <w:r>
        <w:br/>
      </w:r>
      <w:r>
        <w:rPr>
          <w:rFonts w:ascii="Times New Roman"/>
          <w:b w:val="false"/>
          <w:i w:val="false"/>
          <w:color w:val="000000"/>
          <w:sz w:val="28"/>
        </w:rPr>
        <w:t>
      справку территориального органа транспортного контроля о регистрации добывающего и транспортного флота, в том числе маломерного;</w:t>
      </w:r>
      <w:r>
        <w:br/>
      </w:r>
      <w:r>
        <w:rPr>
          <w:rFonts w:ascii="Times New Roman"/>
          <w:b w:val="false"/>
          <w:i w:val="false"/>
          <w:color w:val="000000"/>
          <w:sz w:val="28"/>
        </w:rPr>
        <w:t>
</w:t>
      </w:r>
      <w:r>
        <w:rPr>
          <w:rFonts w:ascii="Times New Roman"/>
          <w:b w:val="false"/>
          <w:i w:val="false"/>
          <w:color w:val="000000"/>
          <w:sz w:val="28"/>
        </w:rPr>
        <w:t>
      3) для замороопасных водоемов и (или) участков местного значения - справку о наличии основных средств для проведения рыбохозяйственных мелиоративных работ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4) для горько-соленых рыбохозяйственных водоемов и (или) участков, перспективных для добывания цист артемии салина, - справку о наличии орудий для сбора, технологического оборудования и других материально-технических средств по сбору, хранению и переработке цист артемии салина;</w:t>
      </w:r>
      <w:r>
        <w:br/>
      </w:r>
      <w:r>
        <w:rPr>
          <w:rFonts w:ascii="Times New Roman"/>
          <w:b w:val="false"/>
          <w:i w:val="false"/>
          <w:color w:val="000000"/>
          <w:sz w:val="28"/>
        </w:rPr>
        <w:t>
</w:t>
      </w:r>
      <w:r>
        <w:rPr>
          <w:rFonts w:ascii="Times New Roman"/>
          <w:b w:val="false"/>
          <w:i w:val="false"/>
          <w:color w:val="000000"/>
          <w:sz w:val="28"/>
        </w:rPr>
        <w:t>
      5) для прочих рыбохозяйственных водоемов и (или) участков:</w:t>
      </w:r>
      <w:r>
        <w:br/>
      </w:r>
      <w:r>
        <w:rPr>
          <w:rFonts w:ascii="Times New Roman"/>
          <w:b w:val="false"/>
          <w:i w:val="false"/>
          <w:color w:val="000000"/>
          <w:sz w:val="28"/>
        </w:rPr>
        <w:t>
      справку территориального органа транспортного контроля о регистрации добывающего и транспортного флота, в том числе маломерного (при наличии плавательных средств);</w:t>
      </w:r>
      <w:r>
        <w:br/>
      </w:r>
      <w:r>
        <w:rPr>
          <w:rFonts w:ascii="Times New Roman"/>
          <w:b w:val="false"/>
          <w:i w:val="false"/>
          <w:color w:val="000000"/>
          <w:sz w:val="28"/>
        </w:rPr>
        <w:t>
      письменное обязательство о ведении аквакультуры за подписью руководителя заявителя с отражением соответствующих мероприятий в Плане развития рыбного хозяйства (для лиц, предполагающих заниматься аквакультурой).</w:t>
      </w:r>
      <w:r>
        <w:br/>
      </w:r>
      <w:r>
        <w:rPr>
          <w:rFonts w:ascii="Times New Roman"/>
          <w:b w:val="false"/>
          <w:i w:val="false"/>
          <w:color w:val="000000"/>
          <w:sz w:val="28"/>
        </w:rPr>
        <w:t>
</w:t>
      </w:r>
      <w:r>
        <w:rPr>
          <w:rFonts w:ascii="Times New Roman"/>
          <w:b w:val="false"/>
          <w:i w:val="false"/>
          <w:color w:val="000000"/>
          <w:sz w:val="28"/>
        </w:rPr>
        <w:t>
      19. Секретарь конкурсной комиссии или специалист канцелярии соответствующей Инспекции принимает от получателя государственной услуги документы, проверяет комплектность документов, регистрирует в журнале входящей корреспонденции, выдает получателю государственной услуги расписку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документов;</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получения государственной услуги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6) фамилии, имени, отчества (для физических лиц) или наименования (для юридических лиц), контактных данных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20. Требования к информационной безопасности отсутствуют.</w:t>
      </w:r>
      <w:r>
        <w:br/>
      </w:r>
      <w:r>
        <w:rPr>
          <w:rFonts w:ascii="Times New Roman"/>
          <w:b w:val="false"/>
          <w:i w:val="false"/>
          <w:color w:val="000000"/>
          <w:sz w:val="28"/>
        </w:rPr>
        <w:t>
</w:t>
      </w:r>
      <w:r>
        <w:rPr>
          <w:rFonts w:ascii="Times New Roman"/>
          <w:b w:val="false"/>
          <w:i w:val="false"/>
          <w:color w:val="000000"/>
          <w:sz w:val="28"/>
        </w:rPr>
        <w:t>
      21.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при проведении конкурса:</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конкурсная комиссия;</w:t>
      </w:r>
      <w:r>
        <w:br/>
      </w:r>
      <w:r>
        <w:rPr>
          <w:rFonts w:ascii="Times New Roman"/>
          <w:b w:val="false"/>
          <w:i w:val="false"/>
          <w:color w:val="000000"/>
          <w:sz w:val="28"/>
        </w:rPr>
        <w:t>
      специалист канцелярии МИО;</w:t>
      </w:r>
      <w:r>
        <w:br/>
      </w:r>
      <w:r>
        <w:rPr>
          <w:rFonts w:ascii="Times New Roman"/>
          <w:b w:val="false"/>
          <w:i w:val="false"/>
          <w:color w:val="000000"/>
          <w:sz w:val="28"/>
        </w:rPr>
        <w:t>
      ответственный исполнитель МИО;</w:t>
      </w:r>
      <w:r>
        <w:br/>
      </w:r>
      <w:r>
        <w:rPr>
          <w:rFonts w:ascii="Times New Roman"/>
          <w:b w:val="false"/>
          <w:i w:val="false"/>
          <w:color w:val="000000"/>
          <w:sz w:val="28"/>
        </w:rPr>
        <w:t>
      руководитель МИО.</w:t>
      </w:r>
      <w:r>
        <w:br/>
      </w:r>
      <w:r>
        <w:rPr>
          <w:rFonts w:ascii="Times New Roman"/>
          <w:b w:val="false"/>
          <w:i w:val="false"/>
          <w:color w:val="000000"/>
          <w:sz w:val="28"/>
        </w:rPr>
        <w:t>
</w:t>
      </w:r>
      <w:r>
        <w:rPr>
          <w:rFonts w:ascii="Times New Roman"/>
          <w:b w:val="false"/>
          <w:i w:val="false"/>
          <w:color w:val="000000"/>
          <w:sz w:val="28"/>
        </w:rPr>
        <w:t>
      2)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перезакреплениии охотничьих угодий, срок по которым истек:</w:t>
      </w:r>
      <w:r>
        <w:br/>
      </w:r>
      <w:r>
        <w:rPr>
          <w:rFonts w:ascii="Times New Roman"/>
          <w:b w:val="false"/>
          <w:i w:val="false"/>
          <w:color w:val="000000"/>
          <w:sz w:val="28"/>
        </w:rPr>
        <w:t>
      специалист канцелярии Инспекции;</w:t>
      </w:r>
      <w:r>
        <w:br/>
      </w:r>
      <w:r>
        <w:rPr>
          <w:rFonts w:ascii="Times New Roman"/>
          <w:b w:val="false"/>
          <w:i w:val="false"/>
          <w:color w:val="000000"/>
          <w:sz w:val="28"/>
        </w:rPr>
        <w:t>
      ответственный исполнитель Инспекции;</w:t>
      </w:r>
      <w:r>
        <w:br/>
      </w:r>
      <w:r>
        <w:rPr>
          <w:rFonts w:ascii="Times New Roman"/>
          <w:b w:val="false"/>
          <w:i w:val="false"/>
          <w:color w:val="000000"/>
          <w:sz w:val="28"/>
        </w:rPr>
        <w:t>
      руководитель Инспекции;</w:t>
      </w:r>
      <w:r>
        <w:br/>
      </w:r>
      <w:r>
        <w:rPr>
          <w:rFonts w:ascii="Times New Roman"/>
          <w:b w:val="false"/>
          <w:i w:val="false"/>
          <w:color w:val="000000"/>
          <w:sz w:val="28"/>
        </w:rPr>
        <w:t>
      специалист канцелярии МИО;</w:t>
      </w:r>
      <w:r>
        <w:br/>
      </w:r>
      <w:r>
        <w:rPr>
          <w:rFonts w:ascii="Times New Roman"/>
          <w:b w:val="false"/>
          <w:i w:val="false"/>
          <w:color w:val="000000"/>
          <w:sz w:val="28"/>
        </w:rPr>
        <w:t>
      ответственный исполнитель МИО;</w:t>
      </w:r>
      <w:r>
        <w:br/>
      </w:r>
      <w:r>
        <w:rPr>
          <w:rFonts w:ascii="Times New Roman"/>
          <w:b w:val="false"/>
          <w:i w:val="false"/>
          <w:color w:val="000000"/>
          <w:sz w:val="28"/>
        </w:rPr>
        <w:t>
      руководитель МИО.</w:t>
      </w:r>
      <w:r>
        <w:br/>
      </w:r>
      <w:r>
        <w:rPr>
          <w:rFonts w:ascii="Times New Roman"/>
          <w:b w:val="false"/>
          <w:i w:val="false"/>
          <w:color w:val="000000"/>
          <w:sz w:val="28"/>
        </w:rPr>
        <w:t>
</w:t>
      </w:r>
      <w:r>
        <w:rPr>
          <w:rFonts w:ascii="Times New Roman"/>
          <w:b w:val="false"/>
          <w:i w:val="false"/>
          <w:color w:val="000000"/>
          <w:sz w:val="28"/>
        </w:rPr>
        <w:t>
      22.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p>
    <w:bookmarkEnd w:id="10"/>
    <w:bookmarkStart w:name="z78"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79" w:id="12"/>
    <w:p>
      <w:pPr>
        <w:spacing w:after="0"/>
        <w:ind w:left="0"/>
        <w:jc w:val="both"/>
      </w:pPr>
      <w:r>
        <w:rPr>
          <w:rFonts w:ascii="Times New Roman"/>
          <w:b w:val="false"/>
          <w:i w:val="false"/>
          <w:color w:val="000000"/>
          <w:sz w:val="28"/>
        </w:rPr>
        <w:t>
      24. За нарушение порядка оказания государственной услуги должностные лица несут ответственность, предусмотренную законами Республики Казахстан.</w:t>
      </w:r>
    </w:p>
    <w:bookmarkEnd w:id="12"/>
    <w:bookmarkStart w:name="z80"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 органами</w:t>
      </w:r>
      <w:r>
        <w:br/>
      </w:r>
      <w:r>
        <w:rPr>
          <w:rFonts w:ascii="Times New Roman"/>
          <w:b w:val="false"/>
          <w:i w:val="false"/>
          <w:color w:val="000000"/>
          <w:sz w:val="28"/>
        </w:rPr>
        <w:t>
области решения по закреплению охотничьих угодий</w:t>
      </w:r>
      <w:r>
        <w:br/>
      </w:r>
      <w:r>
        <w:rPr>
          <w:rFonts w:ascii="Times New Roman"/>
          <w:b w:val="false"/>
          <w:i w:val="false"/>
          <w:color w:val="000000"/>
          <w:sz w:val="28"/>
        </w:rPr>
        <w:t>
и рыбохозяйственных водоемов и (или) участков</w:t>
      </w:r>
      <w:r>
        <w:br/>
      </w:r>
      <w:r>
        <w:rPr>
          <w:rFonts w:ascii="Times New Roman"/>
          <w:b w:val="false"/>
          <w:i w:val="false"/>
          <w:color w:val="000000"/>
          <w:sz w:val="28"/>
        </w:rPr>
        <w:t>
за пользователями животным миром и</w:t>
      </w:r>
      <w:r>
        <w:br/>
      </w:r>
      <w:r>
        <w:rPr>
          <w:rFonts w:ascii="Times New Roman"/>
          <w:b w:val="false"/>
          <w:i w:val="false"/>
          <w:color w:val="000000"/>
          <w:sz w:val="28"/>
        </w:rPr>
        <w:t>
установлению сервитутов для нужд</w:t>
      </w:r>
      <w:r>
        <w:br/>
      </w:r>
      <w:r>
        <w:rPr>
          <w:rFonts w:ascii="Times New Roman"/>
          <w:b w:val="false"/>
          <w:i w:val="false"/>
          <w:color w:val="000000"/>
          <w:sz w:val="28"/>
        </w:rPr>
        <w:t>
охотничьего и рыбного хозяйства»</w:t>
      </w:r>
    </w:p>
    <w:bookmarkEnd w:id="13"/>
    <w:p>
      <w:pPr>
        <w:spacing w:after="0"/>
        <w:ind w:left="0"/>
        <w:jc w:val="both"/>
      </w:pPr>
      <w:r>
        <w:rPr>
          <w:rFonts w:ascii="Times New Roman"/>
          <w:b w:val="false"/>
          <w:i w:val="false"/>
          <w:color w:val="000000"/>
          <w:sz w:val="28"/>
        </w:rPr>
        <w:t>В___________________________________________________________</w:t>
      </w:r>
      <w:r>
        <w:br/>
      </w:r>
      <w:r>
        <w:rPr>
          <w:rFonts w:ascii="Times New Roman"/>
          <w:b w:val="false"/>
          <w:i w:val="false"/>
          <w:color w:val="000000"/>
          <w:sz w:val="28"/>
        </w:rPr>
        <w:t>
        (полное наименование организатора конкурса)</w:t>
      </w:r>
    </w:p>
    <w:p>
      <w:pPr>
        <w:spacing w:after="0"/>
        <w:ind w:left="0"/>
        <w:jc w:val="both"/>
      </w:pPr>
      <w:r>
        <w:rPr>
          <w:rFonts w:ascii="Times New Roman"/>
          <w:b w:val="false"/>
          <w:i w:val="false"/>
          <w:color w:val="000000"/>
          <w:sz w:val="28"/>
        </w:rPr>
        <w:t>от _________________________________________________________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r>
        <w:rPr>
          <w:rFonts w:ascii="Times New Roman"/>
          <w:b/>
          <w:i w:val="false"/>
          <w:color w:val="000000"/>
          <w:sz w:val="28"/>
        </w:rPr>
        <w:t>-</w:t>
      </w:r>
      <w:r>
        <w:rPr>
          <w:rFonts w:ascii="Times New Roman"/>
          <w:b w:val="false"/>
          <w:i w:val="false"/>
          <w:color w:val="000000"/>
          <w:sz w:val="28"/>
        </w:rPr>
        <w:t>заявителя)</w:t>
      </w:r>
    </w:p>
    <w:p>
      <w:pPr>
        <w:spacing w:after="0"/>
        <w:ind w:left="0"/>
        <w:jc w:val="left"/>
      </w:pPr>
      <w:r>
        <w:rPr>
          <w:rFonts w:ascii="Times New Roman"/>
          <w:b/>
          <w:i w:val="false"/>
          <w:color w:val="000000"/>
        </w:rPr>
        <w:t xml:space="preserve"> Заявление на участие в конкурсе по закреплению охотничьих угодий</w:t>
      </w:r>
    </w:p>
    <w:p>
      <w:pPr>
        <w:spacing w:after="0"/>
        <w:ind w:left="0"/>
        <w:jc w:val="both"/>
      </w:pPr>
      <w:r>
        <w:rPr>
          <w:rFonts w:ascii="Times New Roman"/>
          <w:b w:val="false"/>
          <w:i w:val="false"/>
          <w:color w:val="000000"/>
          <w:sz w:val="28"/>
        </w:rPr>
        <w:t>________________________          «___»____________20 ___ г.</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Прошу принять конкурсную заявку на участие в конкурсе по закреплению охотничьих угодий в ______________________ районе _____________ ____________ области;</w:t>
      </w:r>
    </w:p>
    <w:p>
      <w:pPr>
        <w:spacing w:after="0"/>
        <w:ind w:left="0"/>
        <w:jc w:val="both"/>
      </w:pPr>
      <w:r>
        <w:rPr>
          <w:rFonts w:ascii="Times New Roman"/>
          <w:b w:val="false"/>
          <w:i w:val="false"/>
          <w:color w:val="000000"/>
          <w:sz w:val="28"/>
        </w:rPr>
        <w:t>      Сведения о заявителе:</w:t>
      </w:r>
      <w:r>
        <w:br/>
      </w:r>
      <w:r>
        <w:rPr>
          <w:rFonts w:ascii="Times New Roman"/>
          <w:b w:val="false"/>
          <w:i w:val="false"/>
          <w:color w:val="000000"/>
          <w:sz w:val="28"/>
        </w:rPr>
        <w:t>
      1. Форма собственности: ______________________________</w:t>
      </w:r>
    </w:p>
    <w:p>
      <w:pPr>
        <w:spacing w:after="0"/>
        <w:ind w:left="0"/>
        <w:jc w:val="both"/>
      </w:pPr>
      <w:r>
        <w:rPr>
          <w:rFonts w:ascii="Times New Roman"/>
          <w:b w:val="false"/>
          <w:i w:val="false"/>
          <w:color w:val="000000"/>
          <w:sz w:val="28"/>
        </w:rPr>
        <w:t>      2. Год создания: _____________________________________</w:t>
      </w:r>
    </w:p>
    <w:p>
      <w:pPr>
        <w:spacing w:after="0"/>
        <w:ind w:left="0"/>
        <w:jc w:val="both"/>
      </w:pPr>
      <w:r>
        <w:rPr>
          <w:rFonts w:ascii="Times New Roman"/>
          <w:b w:val="false"/>
          <w:i w:val="false"/>
          <w:color w:val="000000"/>
          <w:sz w:val="28"/>
        </w:rPr>
        <w:t>      3. Свидетельство о регистрации: ______________________</w:t>
      </w:r>
      <w:r>
        <w:br/>
      </w:r>
      <w:r>
        <w:rPr>
          <w:rFonts w:ascii="Times New Roman"/>
          <w:b w:val="false"/>
          <w:i w:val="false"/>
          <w:color w:val="000000"/>
          <w:sz w:val="28"/>
        </w:rPr>
        <w:t>
                                    (№, кем и когда выдано)      </w:t>
      </w:r>
    </w:p>
    <w:p>
      <w:pPr>
        <w:spacing w:after="0"/>
        <w:ind w:left="0"/>
        <w:jc w:val="both"/>
      </w:pPr>
      <w:r>
        <w:rPr>
          <w:rFonts w:ascii="Times New Roman"/>
          <w:b w:val="false"/>
          <w:i w:val="false"/>
          <w:color w:val="000000"/>
          <w:sz w:val="28"/>
        </w:rPr>
        <w:t>      4. Юридический адрес (адрес): 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(индекс, город, район, область, улица, № дома, телефон, факс) </w:t>
      </w:r>
    </w:p>
    <w:p>
      <w:pPr>
        <w:spacing w:after="0"/>
        <w:ind w:left="0"/>
        <w:jc w:val="both"/>
      </w:pPr>
      <w:r>
        <w:rPr>
          <w:rFonts w:ascii="Times New Roman"/>
          <w:b w:val="false"/>
          <w:i w:val="false"/>
          <w:color w:val="000000"/>
          <w:sz w:val="28"/>
        </w:rPr>
        <w:t>      5. Расчетный счет: ___________________________________</w:t>
      </w:r>
      <w:r>
        <w:br/>
      </w:r>
      <w:r>
        <w:rPr>
          <w:rFonts w:ascii="Times New Roman"/>
          <w:b w:val="false"/>
          <w:i w:val="false"/>
          <w:color w:val="000000"/>
          <w:sz w:val="28"/>
        </w:rPr>
        <w:t>
           (№ счета, наименование и местонахождение банка)       </w:t>
      </w:r>
    </w:p>
    <w:p>
      <w:pPr>
        <w:spacing w:after="0"/>
        <w:ind w:left="0"/>
        <w:jc w:val="both"/>
      </w:pPr>
      <w:r>
        <w:rPr>
          <w:rFonts w:ascii="Times New Roman"/>
          <w:b w:val="false"/>
          <w:i w:val="false"/>
          <w:color w:val="000000"/>
          <w:sz w:val="28"/>
        </w:rPr>
        <w:t>      6. Филиалы и представительства: 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7. Прилагаемые документы: 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8. Я несу ответственность за представленную в конкурсной заявке информацию, обязуюсь в случае признания моей конкурсной заявки выигравшей, заключить договор на ведение охотничьего хозяйства.      </w:t>
      </w:r>
    </w:p>
    <w:p>
      <w:pPr>
        <w:spacing w:after="0"/>
        <w:ind w:left="0"/>
        <w:jc w:val="both"/>
      </w:pPr>
      <w:r>
        <w:rPr>
          <w:rFonts w:ascii="Times New Roman"/>
          <w:b/>
          <w:i w:val="false"/>
          <w:color w:val="000000"/>
          <w:sz w:val="28"/>
        </w:rPr>
        <w:t>Физическое/юридическое лицо ____________ _____________</w:t>
      </w:r>
      <w:r>
        <w:rPr>
          <w:rFonts w:ascii="Times New Roman"/>
          <w:b w:val="false"/>
          <w:i w:val="false"/>
          <w:color w:val="000000"/>
          <w:sz w:val="28"/>
        </w:rPr>
        <w:t>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_________________________________</w:t>
      </w:r>
    </w:p>
    <w:bookmarkStart w:name="z81"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 органами</w:t>
      </w:r>
      <w:r>
        <w:br/>
      </w:r>
      <w:r>
        <w:rPr>
          <w:rFonts w:ascii="Times New Roman"/>
          <w:b w:val="false"/>
          <w:i w:val="false"/>
          <w:color w:val="000000"/>
          <w:sz w:val="28"/>
        </w:rPr>
        <w:t>
области решения по закреплению охотничьих угодий</w:t>
      </w:r>
      <w:r>
        <w:br/>
      </w:r>
      <w:r>
        <w:rPr>
          <w:rFonts w:ascii="Times New Roman"/>
          <w:b w:val="false"/>
          <w:i w:val="false"/>
          <w:color w:val="000000"/>
          <w:sz w:val="28"/>
        </w:rPr>
        <w:t>
и рыбохозяйственных водоемов и (или) участков</w:t>
      </w:r>
      <w:r>
        <w:br/>
      </w:r>
      <w:r>
        <w:rPr>
          <w:rFonts w:ascii="Times New Roman"/>
          <w:b w:val="false"/>
          <w:i w:val="false"/>
          <w:color w:val="000000"/>
          <w:sz w:val="28"/>
        </w:rPr>
        <w:t>
за пользователями животным миром и</w:t>
      </w:r>
      <w:r>
        <w:br/>
      </w:r>
      <w:r>
        <w:rPr>
          <w:rFonts w:ascii="Times New Roman"/>
          <w:b w:val="false"/>
          <w:i w:val="false"/>
          <w:color w:val="000000"/>
          <w:sz w:val="28"/>
        </w:rPr>
        <w:t>
установлению сервитутов для нужд</w:t>
      </w:r>
      <w:r>
        <w:br/>
      </w:r>
      <w:r>
        <w:rPr>
          <w:rFonts w:ascii="Times New Roman"/>
          <w:b w:val="false"/>
          <w:i w:val="false"/>
          <w:color w:val="000000"/>
          <w:sz w:val="28"/>
        </w:rPr>
        <w:t>
охотничьего и рыбного хозяйства»</w:t>
      </w:r>
    </w:p>
    <w:bookmarkEnd w:id="14"/>
    <w:bookmarkStart w:name="z82" w:id="15"/>
    <w:p>
      <w:pPr>
        <w:spacing w:after="0"/>
        <w:ind w:left="0"/>
        <w:jc w:val="left"/>
      </w:pPr>
      <w:r>
        <w:rPr>
          <w:rFonts w:ascii="Times New Roman"/>
          <w:b/>
          <w:i w:val="false"/>
          <w:color w:val="000000"/>
        </w:rPr>
        <w:t xml:space="preserve"> 
Квалификационные требования, предъявляемые к участникам конкурса</w:t>
      </w:r>
    </w:p>
    <w:bookmarkEnd w:id="15"/>
    <w:bookmarkStart w:name="z83" w:id="16"/>
    <w:p>
      <w:pPr>
        <w:spacing w:after="0"/>
        <w:ind w:left="0"/>
        <w:jc w:val="both"/>
      </w:pPr>
      <w:r>
        <w:rPr>
          <w:rFonts w:ascii="Times New Roman"/>
          <w:b w:val="false"/>
          <w:i w:val="false"/>
          <w:color w:val="000000"/>
          <w:sz w:val="28"/>
        </w:rPr>
        <w:t>
      К участникам конкурса по закреплению охотничьих угодий предъявляются следующие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наличие материально</w:t>
      </w:r>
      <w:r>
        <w:rPr>
          <w:rFonts w:ascii="Times New Roman"/>
          <w:b/>
          <w:i w:val="false"/>
          <w:color w:val="000000"/>
          <w:sz w:val="28"/>
        </w:rPr>
        <w:t>-</w:t>
      </w:r>
      <w:r>
        <w:rPr>
          <w:rFonts w:ascii="Times New Roman"/>
          <w:b w:val="false"/>
          <w:i w:val="false"/>
          <w:color w:val="000000"/>
          <w:sz w:val="28"/>
        </w:rPr>
        <w:t>технической базы для ведения охотничьего хозяйства в зависимости от его категорий;</w:t>
      </w:r>
      <w:r>
        <w:br/>
      </w:r>
      <w:r>
        <w:rPr>
          <w:rFonts w:ascii="Times New Roman"/>
          <w:b w:val="false"/>
          <w:i w:val="false"/>
          <w:color w:val="000000"/>
          <w:sz w:val="28"/>
        </w:rPr>
        <w:t>
</w:t>
      </w:r>
      <w:r>
        <w:rPr>
          <w:rFonts w:ascii="Times New Roman"/>
          <w:b w:val="false"/>
          <w:i w:val="false"/>
          <w:color w:val="000000"/>
          <w:sz w:val="28"/>
        </w:rPr>
        <w:t>
      2) план развития охотохозяйственной организации на три года с указанием источников и объемов финансирования (включая усиление охранных, воспроизводственных и биотехнических мероприятий, обеспечение оптимальной плотности численности животных, сроки проведения внутрихозяйственного охотоустройства, благоустройства охотничьего хозяйства);</w:t>
      </w:r>
      <w:r>
        <w:br/>
      </w:r>
      <w:r>
        <w:rPr>
          <w:rFonts w:ascii="Times New Roman"/>
          <w:b w:val="false"/>
          <w:i w:val="false"/>
          <w:color w:val="000000"/>
          <w:sz w:val="28"/>
        </w:rPr>
        <w:t>
</w:t>
      </w:r>
      <w:r>
        <w:rPr>
          <w:rFonts w:ascii="Times New Roman"/>
          <w:b w:val="false"/>
          <w:i w:val="false"/>
          <w:color w:val="000000"/>
          <w:sz w:val="28"/>
        </w:rPr>
        <w:t>
      3) наличие егерской службы в соответствии с категорией охотничьего хозяйства и отвечающей требованиям Типового положения о егерской службе охотохозяйственных организаций (либо письменное обязательство об ее создании);</w:t>
      </w:r>
      <w:r>
        <w:br/>
      </w:r>
      <w:r>
        <w:rPr>
          <w:rFonts w:ascii="Times New Roman"/>
          <w:b w:val="false"/>
          <w:i w:val="false"/>
          <w:color w:val="000000"/>
          <w:sz w:val="28"/>
        </w:rPr>
        <w:t>
</w:t>
      </w:r>
      <w:r>
        <w:rPr>
          <w:rFonts w:ascii="Times New Roman"/>
          <w:b w:val="false"/>
          <w:i w:val="false"/>
          <w:color w:val="000000"/>
          <w:sz w:val="28"/>
        </w:rPr>
        <w:t>
      4) документы, подтверждающие финансовую состоятельность участника конкурса:</w:t>
      </w:r>
      <w:r>
        <w:br/>
      </w:r>
      <w:r>
        <w:rPr>
          <w:rFonts w:ascii="Times New Roman"/>
          <w:b w:val="false"/>
          <w:i w:val="false"/>
          <w:color w:val="000000"/>
          <w:sz w:val="28"/>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в течение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оригинал бухгалтерского баланса за последний финансовый год, подписанного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
      5) отсутствие задолженности в бюджет по обязательным платежам:</w:t>
      </w:r>
      <w:r>
        <w:br/>
      </w:r>
      <w:r>
        <w:rPr>
          <w:rFonts w:ascii="Times New Roman"/>
          <w:b w:val="false"/>
          <w:i w:val="false"/>
          <w:color w:val="000000"/>
          <w:sz w:val="28"/>
        </w:rPr>
        <w:t>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6) наличие специалистов имеющих высшее или среднее специальное образование (по специальности охотоведение, звероводство, биолог-охотовед, биология, ветеринарный врач, зоотехник, зооинженер) или имеющих опыт и стаж работы не менее одного года в области охраны, воспроизводства и использования животного мира, с указанием образования и стажа работы (либо письменное обязательство о принятии на работу таких специалистов в случае победы в конкурсе). </w:t>
      </w:r>
    </w:p>
    <w:bookmarkEnd w:id="16"/>
    <w:bookmarkStart w:name="z90"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 органами</w:t>
      </w:r>
      <w:r>
        <w:br/>
      </w:r>
      <w:r>
        <w:rPr>
          <w:rFonts w:ascii="Times New Roman"/>
          <w:b w:val="false"/>
          <w:i w:val="false"/>
          <w:color w:val="000000"/>
          <w:sz w:val="28"/>
        </w:rPr>
        <w:t>
области решения по закреплению охотничьих угодий</w:t>
      </w:r>
      <w:r>
        <w:br/>
      </w:r>
      <w:r>
        <w:rPr>
          <w:rFonts w:ascii="Times New Roman"/>
          <w:b w:val="false"/>
          <w:i w:val="false"/>
          <w:color w:val="000000"/>
          <w:sz w:val="28"/>
        </w:rPr>
        <w:t>
и рыбохозяйственных водоемов и (или) участков</w:t>
      </w:r>
      <w:r>
        <w:br/>
      </w:r>
      <w:r>
        <w:rPr>
          <w:rFonts w:ascii="Times New Roman"/>
          <w:b w:val="false"/>
          <w:i w:val="false"/>
          <w:color w:val="000000"/>
          <w:sz w:val="28"/>
        </w:rPr>
        <w:t>
за пользователями животным миром и</w:t>
      </w:r>
      <w:r>
        <w:br/>
      </w:r>
      <w:r>
        <w:rPr>
          <w:rFonts w:ascii="Times New Roman"/>
          <w:b w:val="false"/>
          <w:i w:val="false"/>
          <w:color w:val="000000"/>
          <w:sz w:val="28"/>
        </w:rPr>
        <w:t>
установлению сервитутов для нужд</w:t>
      </w:r>
      <w:r>
        <w:br/>
      </w:r>
      <w:r>
        <w:rPr>
          <w:rFonts w:ascii="Times New Roman"/>
          <w:b w:val="false"/>
          <w:i w:val="false"/>
          <w:color w:val="000000"/>
          <w:sz w:val="28"/>
        </w:rPr>
        <w:t>
охотничьего и рыбного хозяйства»</w:t>
      </w:r>
    </w:p>
    <w:bookmarkEnd w:id="17"/>
    <w:p>
      <w:pPr>
        <w:spacing w:after="0"/>
        <w:ind w:left="0"/>
        <w:jc w:val="left"/>
      </w:pPr>
      <w:r>
        <w:rPr>
          <w:rFonts w:ascii="Times New Roman"/>
          <w:b/>
          <w:i w:val="false"/>
          <w:color w:val="000000"/>
        </w:rPr>
        <w:t xml:space="preserve"> Заявление</w:t>
      </w:r>
      <w:r>
        <w:br/>
      </w:r>
      <w:r>
        <w:rPr>
          <w:rFonts w:ascii="Times New Roman"/>
          <w:b/>
          <w:i w:val="false"/>
          <w:color w:val="000000"/>
        </w:rPr>
        <w:t>
на участие в конкурсе по закреплению рыбохозяйственных водоемов</w:t>
      </w:r>
      <w:r>
        <w:br/>
      </w:r>
      <w:r>
        <w:rPr>
          <w:rFonts w:ascii="Times New Roman"/>
          <w:b/>
          <w:i w:val="false"/>
          <w:color w:val="000000"/>
        </w:rPr>
        <w:t>
и (или) участков</w:t>
      </w:r>
    </w:p>
    <w:p>
      <w:pPr>
        <w:spacing w:after="0"/>
        <w:ind w:left="0"/>
        <w:jc w:val="both"/>
      </w:pPr>
      <w:r>
        <w:rPr>
          <w:rFonts w:ascii="Times New Roman"/>
          <w:b w:val="false"/>
          <w:i w:val="false"/>
          <w:color w:val="000000"/>
          <w:sz w:val="28"/>
        </w:rPr>
        <w:t>      Прошу допустить для участия в конкурсе по закреплению рыбохозяйственных водоемов и (или) участков по 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(водоемы, участки)</w:t>
      </w:r>
    </w:p>
    <w:p>
      <w:pPr>
        <w:spacing w:after="0"/>
        <w:ind w:left="0"/>
        <w:jc w:val="both"/>
      </w:pPr>
      <w:r>
        <w:rPr>
          <w:rFonts w:ascii="Times New Roman"/>
          <w:b w:val="false"/>
          <w:i w:val="false"/>
          <w:color w:val="000000"/>
          <w:sz w:val="28"/>
        </w:rPr>
        <w:t>и выдать необходимую конкурсную документацию.</w:t>
      </w:r>
    </w:p>
    <w:p>
      <w:pPr>
        <w:spacing w:after="0"/>
        <w:ind w:left="0"/>
        <w:jc w:val="both"/>
      </w:pPr>
      <w:r>
        <w:rPr>
          <w:rFonts w:ascii="Times New Roman"/>
          <w:b w:val="false"/>
          <w:i w:val="false"/>
          <w:color w:val="000000"/>
          <w:sz w:val="28"/>
        </w:rPr>
        <w:t>      1. Сведения о заявителе (наименование юридического лица, ведомственная принадлежность (при наличии), фамилия, имя, отчество</w:t>
      </w:r>
      <w:r>
        <w:br/>
      </w:r>
      <w:r>
        <w:rPr>
          <w:rFonts w:ascii="Times New Roman"/>
          <w:b w:val="false"/>
          <w:i w:val="false"/>
          <w:color w:val="000000"/>
          <w:sz w:val="28"/>
        </w:rPr>
        <w:t>
физического лица, реквизиты, адрес) 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Ранее закрепленный рыбохозяйственный водоем и (или)</w:t>
      </w:r>
      <w:r>
        <w:br/>
      </w:r>
      <w:r>
        <w:rPr>
          <w:rFonts w:ascii="Times New Roman"/>
          <w:b w:val="false"/>
          <w:i w:val="false"/>
          <w:color w:val="000000"/>
          <w:sz w:val="28"/>
        </w:rPr>
        <w:t>
участок _____________________________________________________</w:t>
      </w:r>
      <w:r>
        <w:br/>
      </w:r>
      <w:r>
        <w:rPr>
          <w:rFonts w:ascii="Times New Roman"/>
          <w:b w:val="false"/>
          <w:i w:val="false"/>
          <w:color w:val="000000"/>
          <w:sz w:val="28"/>
        </w:rPr>
        <w:t>
согласно постановлению акимата ______________________________</w:t>
      </w:r>
      <w:r>
        <w:br/>
      </w:r>
      <w:r>
        <w:rPr>
          <w:rFonts w:ascii="Times New Roman"/>
          <w:b w:val="false"/>
          <w:i w:val="false"/>
          <w:color w:val="000000"/>
          <w:sz w:val="28"/>
        </w:rPr>
        <w:t>
области от «__» _______ 20__ г. № ___ и договора на ведение рыбного</w:t>
      </w:r>
      <w:r>
        <w:br/>
      </w:r>
      <w:r>
        <w:rPr>
          <w:rFonts w:ascii="Times New Roman"/>
          <w:b w:val="false"/>
          <w:i w:val="false"/>
          <w:color w:val="000000"/>
          <w:sz w:val="28"/>
        </w:rPr>
        <w:t>
хозяйства № ____ от «__» ______ 20__ г., заключенного с</w:t>
      </w:r>
      <w:r>
        <w:br/>
      </w:r>
      <w:r>
        <w:rPr>
          <w:rFonts w:ascii="Times New Roman"/>
          <w:b w:val="false"/>
          <w:i w:val="false"/>
          <w:color w:val="000000"/>
          <w:sz w:val="28"/>
        </w:rPr>
        <w:t>
территориальным подразделением ______________________________</w:t>
      </w:r>
    </w:p>
    <w:p>
      <w:pPr>
        <w:spacing w:after="0"/>
        <w:ind w:left="0"/>
        <w:jc w:val="both"/>
      </w:pPr>
      <w:r>
        <w:rPr>
          <w:rFonts w:ascii="Times New Roman"/>
          <w:b w:val="false"/>
          <w:i w:val="false"/>
          <w:color w:val="000000"/>
          <w:sz w:val="28"/>
        </w:rPr>
        <w:t>      3. Заявляемый рыбохозяйственный водоем и (или) участок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Заявляемый срок закрепления рыбохозяйственного водоема и (или)</w:t>
      </w:r>
      <w:r>
        <w:br/>
      </w:r>
      <w:r>
        <w:rPr>
          <w:rFonts w:ascii="Times New Roman"/>
          <w:b w:val="false"/>
          <w:i w:val="false"/>
          <w:color w:val="000000"/>
          <w:sz w:val="28"/>
        </w:rPr>
        <w:t>
участка _____________________________________________лет.</w:t>
      </w:r>
    </w:p>
    <w:p>
      <w:pPr>
        <w:spacing w:after="0"/>
        <w:ind w:left="0"/>
        <w:jc w:val="both"/>
      </w:pPr>
      <w:r>
        <w:rPr>
          <w:rFonts w:ascii="Times New Roman"/>
          <w:b w:val="false"/>
          <w:i w:val="false"/>
          <w:color w:val="000000"/>
          <w:sz w:val="28"/>
        </w:rPr>
        <w:t>      4. Подтверждаю, что ознакомлен с конкурсной документацией и</w:t>
      </w:r>
      <w:r>
        <w:br/>
      </w:r>
      <w:r>
        <w:rPr>
          <w:rFonts w:ascii="Times New Roman"/>
          <w:b w:val="false"/>
          <w:i w:val="false"/>
          <w:color w:val="000000"/>
          <w:sz w:val="28"/>
        </w:rPr>
        <w:t>
осведомлен об ответственности за представление недостоверных</w:t>
      </w:r>
      <w:r>
        <w:br/>
      </w:r>
      <w:r>
        <w:rPr>
          <w:rFonts w:ascii="Times New Roman"/>
          <w:b w:val="false"/>
          <w:i w:val="false"/>
          <w:color w:val="000000"/>
          <w:sz w:val="28"/>
        </w:rPr>
        <w:t>
сведений.</w:t>
      </w:r>
    </w:p>
    <w:p>
      <w:pPr>
        <w:spacing w:after="0"/>
        <w:ind w:left="0"/>
        <w:jc w:val="both"/>
      </w:pPr>
      <w:r>
        <w:rPr>
          <w:rFonts w:ascii="Times New Roman"/>
          <w:b w:val="false"/>
          <w:i w:val="false"/>
          <w:color w:val="000000"/>
          <w:sz w:val="28"/>
        </w:rPr>
        <w:t>      Дата подачи: «___» _________ 20__ г.      </w:t>
      </w:r>
    </w:p>
    <w:p>
      <w:pPr>
        <w:spacing w:after="0"/>
        <w:ind w:left="0"/>
        <w:jc w:val="both"/>
      </w:pPr>
      <w:r>
        <w:rPr>
          <w:rFonts w:ascii="Times New Roman"/>
          <w:b w:val="false"/>
          <w:i w:val="false"/>
          <w:color w:val="000000"/>
          <w:sz w:val="28"/>
        </w:rPr>
        <w:t>      Заявитель ___________________________________________</w:t>
      </w:r>
      <w:r>
        <w:br/>
      </w:r>
      <w:r>
        <w:rPr>
          <w:rFonts w:ascii="Times New Roman"/>
          <w:b w:val="false"/>
          <w:i w:val="false"/>
          <w:color w:val="000000"/>
          <w:sz w:val="28"/>
        </w:rPr>
        <w:t xml:space="preserve">
                (Ф.И.О. или наименование организации) </w:t>
      </w:r>
    </w:p>
    <w:p>
      <w:pPr>
        <w:spacing w:after="0"/>
        <w:ind w:left="0"/>
        <w:jc w:val="both"/>
      </w:pPr>
      <w:r>
        <w:rPr>
          <w:rFonts w:ascii="Times New Roman"/>
          <w:b w:val="false"/>
          <w:i w:val="false"/>
          <w:color w:val="000000"/>
          <w:sz w:val="28"/>
        </w:rPr>
        <w:t>      М.П. подпись ___________________</w:t>
      </w:r>
    </w:p>
    <w:bookmarkStart w:name="z91" w:id="1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 органами</w:t>
      </w:r>
      <w:r>
        <w:br/>
      </w:r>
      <w:r>
        <w:rPr>
          <w:rFonts w:ascii="Times New Roman"/>
          <w:b w:val="false"/>
          <w:i w:val="false"/>
          <w:color w:val="000000"/>
          <w:sz w:val="28"/>
        </w:rPr>
        <w:t>
области решения по закреплению охотничьих угодий</w:t>
      </w:r>
      <w:r>
        <w:br/>
      </w:r>
      <w:r>
        <w:rPr>
          <w:rFonts w:ascii="Times New Roman"/>
          <w:b w:val="false"/>
          <w:i w:val="false"/>
          <w:color w:val="000000"/>
          <w:sz w:val="28"/>
        </w:rPr>
        <w:t>
и рыбохозяйственных водоемов и (или) участков</w:t>
      </w:r>
      <w:r>
        <w:br/>
      </w:r>
      <w:r>
        <w:rPr>
          <w:rFonts w:ascii="Times New Roman"/>
          <w:b w:val="false"/>
          <w:i w:val="false"/>
          <w:color w:val="000000"/>
          <w:sz w:val="28"/>
        </w:rPr>
        <w:t>
за пользователями животным миром и</w:t>
      </w:r>
      <w:r>
        <w:br/>
      </w:r>
      <w:r>
        <w:rPr>
          <w:rFonts w:ascii="Times New Roman"/>
          <w:b w:val="false"/>
          <w:i w:val="false"/>
          <w:color w:val="000000"/>
          <w:sz w:val="28"/>
        </w:rPr>
        <w:t>
установлению сервитутов для нужд</w:t>
      </w:r>
      <w:r>
        <w:br/>
      </w:r>
      <w:r>
        <w:rPr>
          <w:rFonts w:ascii="Times New Roman"/>
          <w:b w:val="false"/>
          <w:i w:val="false"/>
          <w:color w:val="000000"/>
          <w:sz w:val="28"/>
        </w:rPr>
        <w:t>
охотничьего и рыбного хозяйства»</w:t>
      </w:r>
    </w:p>
    <w:bookmarkEnd w:id="18"/>
    <w:bookmarkStart w:name="z92" w:id="19"/>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рыбохозяйственных водоемов и (или) участков</w:t>
      </w:r>
    </w:p>
    <w:bookmarkEnd w:id="19"/>
    <w:bookmarkStart w:name="z93" w:id="20"/>
    <w:p>
      <w:pPr>
        <w:spacing w:after="0"/>
        <w:ind w:left="0"/>
        <w:jc w:val="both"/>
      </w:pPr>
      <w:r>
        <w:rPr>
          <w:rFonts w:ascii="Times New Roman"/>
          <w:b w:val="false"/>
          <w:i w:val="false"/>
          <w:color w:val="000000"/>
          <w:sz w:val="28"/>
        </w:rPr>
        <w:t>
      К участникам конкурса по закреплению рыбохозяйственных водоемов и (или) участков предъявляются следующие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наличие плана развития рыбного хозяйства, составляемого по типовой форме, установленной уполномоченным органом в области охраны, воспроизводства и использования животного мира (далее – уполномоченный орган), с указанием перечня и объема работ, сроков их выполнения и источников финансирования, утвержденного руководителем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отсутствие налоговой задолженности, задолженности по обязательным пенсионным взносам и социальным отчислениям на 1 января текущего (предыдущего финансового) года на 1 января текущего (предыдущего финансового) года;</w:t>
      </w:r>
      <w:r>
        <w:br/>
      </w:r>
      <w:r>
        <w:rPr>
          <w:rFonts w:ascii="Times New Roman"/>
          <w:b w:val="false"/>
          <w:i w:val="false"/>
          <w:color w:val="000000"/>
          <w:sz w:val="28"/>
        </w:rPr>
        <w:t>
</w:t>
      </w:r>
      <w:r>
        <w:rPr>
          <w:rFonts w:ascii="Times New Roman"/>
          <w:b w:val="false"/>
          <w:i w:val="false"/>
          <w:color w:val="000000"/>
          <w:sz w:val="28"/>
        </w:rPr>
        <w:t>
      3) предоставление сервитута для осуществления контрольного лова ведомству уполномоченного органа и его территориальным подразделениям, научно</w:t>
      </w:r>
      <w:r>
        <w:rPr>
          <w:rFonts w:ascii="Times New Roman"/>
          <w:b/>
          <w:i w:val="false"/>
          <w:color w:val="000000"/>
          <w:sz w:val="28"/>
        </w:rPr>
        <w:t>-</w:t>
      </w:r>
      <w:r>
        <w:rPr>
          <w:rFonts w:ascii="Times New Roman"/>
          <w:b w:val="false"/>
          <w:i w:val="false"/>
          <w:color w:val="000000"/>
          <w:sz w:val="28"/>
        </w:rPr>
        <w:t>исследовательского лова физическим и юридическим лицам, любительского (спортивного) рыболовства физическим лицам, подтвержденное письменным обязательством за подписью руководителя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4) для замороопасных водоемов и (или) участков местного значения - наличие орудий лова, плавательных средств и материально-технической базы для проведения текущих мелиоративных работ;</w:t>
      </w:r>
      <w:r>
        <w:br/>
      </w:r>
      <w:r>
        <w:rPr>
          <w:rFonts w:ascii="Times New Roman"/>
          <w:b w:val="false"/>
          <w:i w:val="false"/>
          <w:color w:val="000000"/>
          <w:sz w:val="28"/>
        </w:rPr>
        <w:t>
</w:t>
      </w:r>
      <w:r>
        <w:rPr>
          <w:rFonts w:ascii="Times New Roman"/>
          <w:b w:val="false"/>
          <w:i w:val="false"/>
          <w:color w:val="000000"/>
          <w:sz w:val="28"/>
        </w:rPr>
        <w:t>
      5) для горько</w:t>
      </w:r>
      <w:r>
        <w:rPr>
          <w:rFonts w:ascii="Times New Roman"/>
          <w:b/>
          <w:i w:val="false"/>
          <w:color w:val="000000"/>
          <w:sz w:val="28"/>
        </w:rPr>
        <w:t>-</w:t>
      </w:r>
      <w:r>
        <w:rPr>
          <w:rFonts w:ascii="Times New Roman"/>
          <w:b w:val="false"/>
          <w:i w:val="false"/>
          <w:color w:val="000000"/>
          <w:sz w:val="28"/>
        </w:rPr>
        <w:t>соленых рыбохозяйственных водоемов и (или) участков, перспективных для добывания цист артемии салина:</w:t>
      </w:r>
      <w:r>
        <w:br/>
      </w:r>
      <w:r>
        <w:rPr>
          <w:rFonts w:ascii="Times New Roman"/>
          <w:b w:val="false"/>
          <w:i w:val="false"/>
          <w:color w:val="000000"/>
          <w:sz w:val="28"/>
        </w:rPr>
        <w:t>
      наличие орудий для сбора и первичной переработки цист артемии салина;</w:t>
      </w:r>
      <w:r>
        <w:br/>
      </w:r>
      <w:r>
        <w:rPr>
          <w:rFonts w:ascii="Times New Roman"/>
          <w:b w:val="false"/>
          <w:i w:val="false"/>
          <w:color w:val="000000"/>
          <w:sz w:val="28"/>
        </w:rPr>
        <w:t>
      наличие оборудования для конечной переработки (промывочное и сушильное оборудование), хранения (холодильное оборудование);</w:t>
      </w:r>
      <w:r>
        <w:br/>
      </w:r>
      <w:r>
        <w:rPr>
          <w:rFonts w:ascii="Times New Roman"/>
          <w:b w:val="false"/>
          <w:i w:val="false"/>
          <w:color w:val="000000"/>
          <w:sz w:val="28"/>
        </w:rPr>
        <w:t>
      наличие лаборатории для качественного анализа добываемого сырья;</w:t>
      </w:r>
      <w:r>
        <w:br/>
      </w:r>
      <w:r>
        <w:rPr>
          <w:rFonts w:ascii="Times New Roman"/>
          <w:b w:val="false"/>
          <w:i w:val="false"/>
          <w:color w:val="000000"/>
          <w:sz w:val="28"/>
        </w:rPr>
        <w:t>
</w:t>
      </w:r>
      <w:r>
        <w:rPr>
          <w:rFonts w:ascii="Times New Roman"/>
          <w:b w:val="false"/>
          <w:i w:val="false"/>
          <w:color w:val="000000"/>
          <w:sz w:val="28"/>
        </w:rPr>
        <w:t>
      6) для прочих рыбохозяйственных водоемов и (или) участков – наличие плавательных средств и орудий лова. </w:t>
      </w:r>
    </w:p>
    <w:bookmarkEnd w:id="20"/>
    <w:bookmarkStart w:name="z100" w:id="2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 органами</w:t>
      </w:r>
      <w:r>
        <w:br/>
      </w:r>
      <w:r>
        <w:rPr>
          <w:rFonts w:ascii="Times New Roman"/>
          <w:b w:val="false"/>
          <w:i w:val="false"/>
          <w:color w:val="000000"/>
          <w:sz w:val="28"/>
        </w:rPr>
        <w:t>
области решения по закреплению охотничьих угодий</w:t>
      </w:r>
      <w:r>
        <w:br/>
      </w:r>
      <w:r>
        <w:rPr>
          <w:rFonts w:ascii="Times New Roman"/>
          <w:b w:val="false"/>
          <w:i w:val="false"/>
          <w:color w:val="000000"/>
          <w:sz w:val="28"/>
        </w:rPr>
        <w:t>
и рыбохозяйственных водоемов и (или) участков</w:t>
      </w:r>
      <w:r>
        <w:br/>
      </w:r>
      <w:r>
        <w:rPr>
          <w:rFonts w:ascii="Times New Roman"/>
          <w:b w:val="false"/>
          <w:i w:val="false"/>
          <w:color w:val="000000"/>
          <w:sz w:val="28"/>
        </w:rPr>
        <w:t>
за пользователями животным миром и</w:t>
      </w:r>
      <w:r>
        <w:br/>
      </w:r>
      <w:r>
        <w:rPr>
          <w:rFonts w:ascii="Times New Roman"/>
          <w:b w:val="false"/>
          <w:i w:val="false"/>
          <w:color w:val="000000"/>
          <w:sz w:val="28"/>
        </w:rPr>
        <w:t>
установлению сервитутов для нужд</w:t>
      </w:r>
      <w:r>
        <w:br/>
      </w:r>
      <w:r>
        <w:rPr>
          <w:rFonts w:ascii="Times New Roman"/>
          <w:b w:val="false"/>
          <w:i w:val="false"/>
          <w:color w:val="000000"/>
          <w:sz w:val="28"/>
        </w:rPr>
        <w:t>
охотничьего и рыбного хозяйства»</w:t>
      </w:r>
    </w:p>
    <w:bookmarkEnd w:id="21"/>
    <w:bookmarkStart w:name="z101" w:id="22"/>
    <w:p>
      <w:pPr>
        <w:spacing w:after="0"/>
        <w:ind w:left="0"/>
        <w:jc w:val="left"/>
      </w:pPr>
      <w:r>
        <w:rPr>
          <w:rFonts w:ascii="Times New Roman"/>
          <w:b/>
          <w:i w:val="false"/>
          <w:color w:val="000000"/>
        </w:rPr>
        <w:t xml:space="preserve"> 
Таблица 1.1. Описание действий СФЕ – при проведении конкурса.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3623"/>
        <w:gridCol w:w="3064"/>
        <w:gridCol w:w="3279"/>
        <w:gridCol w:w="32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конкурсной комиссии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Конкурсная комиссия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конкурсной комиссии</w:t>
            </w:r>
          </w:p>
        </w:tc>
      </w:tr>
      <w:tr>
        <w:trPr>
          <w:trHeight w:val="112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конкурсной заявки.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конкурсных заявок и определение победителя конкурса.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протокола об итогах конкурса участникам конкурса и в МИО.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конкурсной заявки на рассмотрение конкурсной комиссии.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итогах конкурса.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рабочих дней со дня вскрытия конвертов с конкурсной. заявкой.</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рабочих дня со дня подведения итогов конкурса.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2594"/>
        <w:gridCol w:w="3060"/>
        <w:gridCol w:w="2934"/>
        <w:gridCol w:w="2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МИО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МИО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МИО</w:t>
            </w:r>
          </w:p>
        </w:tc>
      </w:tr>
      <w:tr>
        <w:trPr>
          <w:trHeight w:val="1125"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регистрации протокола об итогах конкурса.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протоколом об итогах конкурса, определение ответственного исполнителя.</w:t>
            </w: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решения МИО о закреплении охотничьего угодья за получателем государственной услуги – победителем конкурса.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решения МИО о закреплении охотничьего угодья за получателем государственной услуги – победителем конкурса.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решения МИО получателю государственной услуги.</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протокола об итогах конкурса руководителю МИО.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протокола об итогах проведения конкурса  ответственному исполнителю.</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МИО.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МИО.</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журнале исходящей корреспонденции.</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 часа.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2" w:id="23"/>
    <w:p>
      <w:pPr>
        <w:spacing w:after="0"/>
        <w:ind w:left="0"/>
        <w:jc w:val="left"/>
      </w:pPr>
      <w:r>
        <w:rPr>
          <w:rFonts w:ascii="Times New Roman"/>
          <w:b/>
          <w:i w:val="false"/>
          <w:color w:val="000000"/>
        </w:rPr>
        <w:t xml:space="preserve"> 
Таблица 1.2. Описание действий СФЕ –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перезакреплениии охотничьих угодий, срок по которым истек.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806"/>
        <w:gridCol w:w="2871"/>
        <w:gridCol w:w="2828"/>
        <w:gridCol w:w="46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Инспекции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Инспекции 1</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Инспекции 1</w:t>
            </w:r>
          </w:p>
        </w:tc>
      </w:tr>
      <w:tr>
        <w:trPr>
          <w:trHeight w:val="112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документов.</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определение ответственного исполнителя.</w:t>
            </w: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документы и подготавливает заключение о соответствии получателя государственной услуги квалификационным требованиям (а при перезакреплениии охотничьих угодий, срок по которым истек, также о выполнении договорных обязательств).</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Инспекции для наложения резолюции.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документов ответственному исполнителю.</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передача заключения руководителю Инспекции для подписания.</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рабочих дней</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197"/>
        <w:gridCol w:w="2879"/>
        <w:gridCol w:w="2476"/>
        <w:gridCol w:w="24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Инспекции 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Комитета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Комитета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Комитета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Комитета</w:t>
            </w:r>
          </w:p>
        </w:tc>
      </w:tr>
      <w:tr>
        <w:trPr>
          <w:trHeight w:val="11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заключения.</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заключения Инспекции.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заключением, определение ответственного исполнителя.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представления.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представления.</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Комитета для наложения резолюции.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документов ответственному исполнителю.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2471"/>
        <w:gridCol w:w="2980"/>
        <w:gridCol w:w="2663"/>
        <w:gridCol w:w="28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МИО</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МИО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МИО</w:t>
            </w:r>
          </w:p>
        </w:tc>
      </w:tr>
      <w:tr>
        <w:trPr>
          <w:trHeight w:val="1125"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представления Комитета.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представлением, определение ответственного исполнителя.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решения МИО о закреплении охотничьего угодья за получателем государственной услуги – собственником земельного участка.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решения МИО о закреплении охотничьего угодья за получателем государственной услуги – собственником земельного участка.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решения МИО получателю государственной услуги.</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представления руководителю МИО для наложения резолюции.</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документов ответственному исполнителю.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МИО.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МИО.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журнале исходящей корреспонденции.</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3" w:id="24"/>
    <w:p>
      <w:pPr>
        <w:spacing w:after="0"/>
        <w:ind w:left="0"/>
        <w:jc w:val="left"/>
      </w:pPr>
      <w:r>
        <w:rPr>
          <w:rFonts w:ascii="Times New Roman"/>
          <w:b/>
          <w:i w:val="false"/>
          <w:color w:val="000000"/>
        </w:rPr>
        <w:t xml:space="preserve"> 
Таблица 2.1. Варианты использования. Основной процесс – при проведении конкурса.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650"/>
        <w:gridCol w:w="2333"/>
        <w:gridCol w:w="3135"/>
        <w:gridCol w:w="26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конкурсной комиссии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Конкурсная комиссия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МИО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МИО</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Прием и регистрация конкурсной заявки (не более 30 минут).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Рассмотрение конкурсных заявок и определение победителя конкурса (10 рабочих дней со дня вскрытия конвертов с конкурсной заявкой).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Прием и регистрации протокола об итогах конкурса (не более 30 минут).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Ознакомление с протоколом об итогах конкурса, определение ответственного исполнителя (не более 1 часа).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p>
            <w:pPr>
              <w:spacing w:after="20"/>
              <w:ind w:left="20"/>
              <w:jc w:val="both"/>
            </w:pPr>
            <w:r>
              <w:rPr>
                <w:rFonts w:ascii="Times New Roman"/>
                <w:b w:val="false"/>
                <w:i w:val="false"/>
                <w:color w:val="000000"/>
                <w:sz w:val="20"/>
              </w:rPr>
              <w:t>Подготовка решения МИО о закреплении охотничьего угодья за получателем государственной услуги– победителем конкурса (5 рабочих дней).</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Направление протокола об итогах конкурса участникам конкурса и в МИО (3 рабочих дня со дня подведения итогов конкурса).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p>
            <w:pPr>
              <w:spacing w:after="20"/>
              <w:ind w:left="20"/>
              <w:jc w:val="both"/>
            </w:pPr>
            <w:r>
              <w:rPr>
                <w:rFonts w:ascii="Times New Roman"/>
                <w:b w:val="false"/>
                <w:i w:val="false"/>
                <w:color w:val="000000"/>
                <w:sz w:val="20"/>
              </w:rPr>
              <w:t>Выдача решения МИО получателю государственной услуги (не более 30 минут).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p>
            <w:pPr>
              <w:spacing w:after="20"/>
              <w:ind w:left="20"/>
              <w:jc w:val="both"/>
            </w:pPr>
            <w:r>
              <w:rPr>
                <w:rFonts w:ascii="Times New Roman"/>
                <w:b w:val="false"/>
                <w:i w:val="false"/>
                <w:color w:val="000000"/>
                <w:sz w:val="20"/>
              </w:rPr>
              <w:t>Подписание решения МИО о закреплении охотничьего угодья за получателем государственной услуги – победителем конкурса (не более 1 часа).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25"/>
    <w:p>
      <w:pPr>
        <w:spacing w:after="0"/>
        <w:ind w:left="0"/>
        <w:jc w:val="left"/>
      </w:pPr>
      <w:r>
        <w:rPr>
          <w:rFonts w:ascii="Times New Roman"/>
          <w:b/>
          <w:i w:val="false"/>
          <w:color w:val="000000"/>
        </w:rPr>
        <w:t xml:space="preserve"> 
Таблица 2.2. Варианты использования. Основной процесс –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перезакреплениии охотничьих угодий, срок по которым истек.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2454"/>
        <w:gridCol w:w="3983"/>
        <w:gridCol w:w="2518"/>
        <w:gridCol w:w="2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Инспекции 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Инспекции 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Инспекции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Комитета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Комитета</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Прием и регистрация документов (не более 30 минут).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Ознакомление с документами, определение ответственного исполнителя (не более 1 часа).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Рассматривает документы и подготавливает заключение о соответствии получателя государственной услуги квалификационным требованиям (а при перезакреплениии охотничьих угодий, срок по которым истек, также о выполнении договорных обязательств) (10 рабочих дней).</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Прием и регистрация заключения Инспекции (не более 30 минут).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p>
            <w:pPr>
              <w:spacing w:after="20"/>
              <w:ind w:left="20"/>
              <w:jc w:val="both"/>
            </w:pPr>
            <w:r>
              <w:rPr>
                <w:rFonts w:ascii="Times New Roman"/>
                <w:b w:val="false"/>
                <w:i w:val="false"/>
                <w:color w:val="000000"/>
                <w:sz w:val="20"/>
              </w:rPr>
              <w:t>Ознакомление с заключением, определение ответственного исполнителя (не более 1 час).</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Подписание заключения (не более 1 часа).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p>
            <w:pPr>
              <w:spacing w:after="20"/>
              <w:ind w:left="20"/>
              <w:jc w:val="both"/>
            </w:pPr>
            <w:r>
              <w:rPr>
                <w:rFonts w:ascii="Times New Roman"/>
                <w:b w:val="false"/>
                <w:i w:val="false"/>
                <w:color w:val="000000"/>
                <w:sz w:val="20"/>
              </w:rPr>
              <w:t>Подписание представления (не более 1 часа).</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657"/>
        <w:gridCol w:w="3874"/>
        <w:gridCol w:w="4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Комитета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МИО</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МИО</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p>
            <w:pPr>
              <w:spacing w:after="20"/>
              <w:ind w:left="20"/>
              <w:jc w:val="both"/>
            </w:pPr>
            <w:r>
              <w:rPr>
                <w:rFonts w:ascii="Times New Roman"/>
                <w:b w:val="false"/>
                <w:i w:val="false"/>
                <w:color w:val="000000"/>
                <w:sz w:val="20"/>
              </w:rPr>
              <w:t>Подготовка представления (5 рабочих дней).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p>
          <w:p>
            <w:pPr>
              <w:spacing w:after="20"/>
              <w:ind w:left="20"/>
              <w:jc w:val="both"/>
            </w:pPr>
            <w:r>
              <w:rPr>
                <w:rFonts w:ascii="Times New Roman"/>
                <w:b w:val="false"/>
                <w:i w:val="false"/>
                <w:color w:val="000000"/>
                <w:sz w:val="20"/>
              </w:rPr>
              <w:t>Прием и регистрация представления Комитета (не более 30 минут).</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p>
          <w:p>
            <w:pPr>
              <w:spacing w:after="20"/>
              <w:ind w:left="20"/>
              <w:jc w:val="both"/>
            </w:pPr>
            <w:r>
              <w:rPr>
                <w:rFonts w:ascii="Times New Roman"/>
                <w:b w:val="false"/>
                <w:i w:val="false"/>
                <w:color w:val="000000"/>
                <w:sz w:val="20"/>
              </w:rPr>
              <w:t>Ознакомление с представлением, определение ответственного исполнителя (не более 1 часа).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w:t>
            </w:r>
          </w:p>
          <w:p>
            <w:pPr>
              <w:spacing w:after="20"/>
              <w:ind w:left="20"/>
              <w:jc w:val="both"/>
            </w:pPr>
            <w:r>
              <w:rPr>
                <w:rFonts w:ascii="Times New Roman"/>
                <w:b w:val="false"/>
                <w:i w:val="false"/>
                <w:color w:val="000000"/>
                <w:sz w:val="20"/>
              </w:rPr>
              <w:t>Подготовка решения МИО о закреплении охотничьего угодья за получателем государственной услуги – собственником земельного участка (5 рабочих дней).</w:t>
            </w:r>
          </w:p>
        </w:tc>
      </w:tr>
      <w:tr>
        <w:trPr>
          <w:trHeight w:val="2475"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13</w:t>
            </w:r>
          </w:p>
          <w:p>
            <w:pPr>
              <w:spacing w:after="20"/>
              <w:ind w:left="20"/>
              <w:jc w:val="both"/>
            </w:pPr>
            <w:r>
              <w:rPr>
                <w:rFonts w:ascii="Times New Roman"/>
                <w:b w:val="false"/>
                <w:i w:val="false"/>
                <w:color w:val="000000"/>
                <w:sz w:val="20"/>
              </w:rPr>
              <w:t>Выдача решения МИО получателю государственной услуги (не более 30 минут).</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12</w:t>
            </w:r>
          </w:p>
          <w:p>
            <w:pPr>
              <w:spacing w:after="20"/>
              <w:ind w:left="20"/>
              <w:jc w:val="both"/>
            </w:pPr>
            <w:r>
              <w:rPr>
                <w:rFonts w:ascii="Times New Roman"/>
                <w:b w:val="false"/>
                <w:i w:val="false"/>
                <w:color w:val="000000"/>
                <w:sz w:val="20"/>
              </w:rPr>
              <w:t>Подписание решения МИО о закреплении охотничьего угодья за получателем государственной услуги – собственником земельного участка (не более 1 часа).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26"/>
    <w:p>
      <w:pPr>
        <w:spacing w:after="0"/>
        <w:ind w:left="0"/>
        <w:jc w:val="left"/>
      </w:pPr>
      <w:r>
        <w:rPr>
          <w:rFonts w:ascii="Times New Roman"/>
          <w:b/>
          <w:i w:val="false"/>
          <w:color w:val="000000"/>
        </w:rPr>
        <w:t xml:space="preserve"> 
Таблица 3.1. Варианты использования. Альтернативный процесс - при проведении конкурса (признание конкурса несостоявшимся).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0"/>
        <w:gridCol w:w="80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конкурсной комиссии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Конкурсная комиссия </w:t>
            </w:r>
          </w:p>
        </w:tc>
      </w:tr>
      <w:tr>
        <w:trPr>
          <w:trHeight w:val="195"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1 </w:t>
            </w:r>
          </w:p>
          <w:p>
            <w:pPr>
              <w:spacing w:after="20"/>
              <w:ind w:left="20"/>
              <w:jc w:val="both"/>
            </w:pPr>
            <w:r>
              <w:rPr>
                <w:rFonts w:ascii="Times New Roman"/>
                <w:b w:val="false"/>
                <w:i w:val="false"/>
                <w:color w:val="000000"/>
                <w:sz w:val="20"/>
              </w:rPr>
              <w:t>Прием и регистрация конкурсной заявки (не более 30 минут).</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Рассмотрение конкурсных заявок и определение конкурсных заявок всех участников не соответствующими условиям конкурса (10 рабочих дней со дня вскрытия конвертов с конкурсной заявкой).</w:t>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Направление протокола об итогах конкурса участникам конкурса и в МИО (3 рабочих дня со дня подведения итогов конкурса).</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7"/>
    <w:p>
      <w:pPr>
        <w:spacing w:after="0"/>
        <w:ind w:left="0"/>
        <w:jc w:val="left"/>
      </w:pPr>
      <w:r>
        <w:rPr>
          <w:rFonts w:ascii="Times New Roman"/>
          <w:b/>
          <w:i w:val="false"/>
          <w:color w:val="000000"/>
        </w:rPr>
        <w:t xml:space="preserve"> 
Таблица 3.2. Варианты использования. Альтернативный процесс – при закреплении охотничьих угодий на земельных участках, находящихся в астной собственности или во временном землепользовании получателей государственной услуги, а также при перезакреплениии охотничьих угодий, срок по которым истек.</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3681"/>
        <w:gridCol w:w="57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канцелярии Инспекции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Инспекции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исп-ь Инспекции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Прием и регистрация документов (не более 30 минут).</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Ознакомление с документами, определение ответственного исполнителя (не более 1 часа).</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Рассматривает документы и подготавливает заключение о не соответствии получателя государственной услуги квалификационным требованиям (а при перезакреплении охотничьих угодий, срок по которым истек, также о выполнении договорных обязательств) (10 рабочих дней).</w:t>
            </w:r>
          </w:p>
        </w:tc>
      </w:tr>
      <w:tr>
        <w:trPr>
          <w:trHeight w:val="2475"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p>
          <w:p>
            <w:pPr>
              <w:spacing w:after="20"/>
              <w:ind w:left="20"/>
              <w:jc w:val="both"/>
            </w:pPr>
            <w:r>
              <w:rPr>
                <w:rFonts w:ascii="Times New Roman"/>
                <w:b w:val="false"/>
                <w:i w:val="false"/>
                <w:color w:val="000000"/>
                <w:sz w:val="20"/>
              </w:rPr>
              <w:t>Выдача мотивированного ответа об отказе в предоставлении государственной услуги получателю государственной услуги (не более 30 минут)</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Подписание заключения (не более 1 часа).</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9"/>
        <w:gridCol w:w="5108"/>
        <w:gridCol w:w="43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Комитета</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Комитета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Комитета</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Прием и регистрация заключения Инспекции (не более 30 минут).</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p>
            <w:pPr>
              <w:spacing w:after="20"/>
              <w:ind w:left="20"/>
              <w:jc w:val="both"/>
            </w:pPr>
            <w:r>
              <w:rPr>
                <w:rFonts w:ascii="Times New Roman"/>
                <w:b w:val="false"/>
                <w:i w:val="false"/>
                <w:color w:val="000000"/>
                <w:sz w:val="20"/>
              </w:rPr>
              <w:t>Ознакомление с заключением, определение ответственного исполнителя (не более 1 часа).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p>
            <w:pPr>
              <w:spacing w:after="20"/>
              <w:ind w:left="20"/>
              <w:jc w:val="both"/>
            </w:pPr>
            <w:r>
              <w:rPr>
                <w:rFonts w:ascii="Times New Roman"/>
                <w:b w:val="false"/>
                <w:i w:val="false"/>
                <w:color w:val="000000"/>
                <w:sz w:val="20"/>
              </w:rPr>
              <w:t>Подготовка мотивированного ответа об отказе в предоставлении государственной услуги (5 рабочих дней).</w:t>
            </w:r>
          </w:p>
        </w:tc>
      </w:tr>
      <w:tr>
        <w:trPr>
          <w:trHeight w:val="36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p>
            <w:pPr>
              <w:spacing w:after="20"/>
              <w:ind w:left="20"/>
              <w:jc w:val="both"/>
            </w:pPr>
            <w:r>
              <w:rPr>
                <w:rFonts w:ascii="Times New Roman"/>
                <w:b w:val="false"/>
                <w:i w:val="false"/>
                <w:color w:val="000000"/>
                <w:sz w:val="20"/>
              </w:rPr>
              <w:t>Подписание мотивированного ответа об отказе в предоставлении государственной услуги (не более 1 часа).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28"/>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 органами</w:t>
      </w:r>
      <w:r>
        <w:br/>
      </w:r>
      <w:r>
        <w:rPr>
          <w:rFonts w:ascii="Times New Roman"/>
          <w:b w:val="false"/>
          <w:i w:val="false"/>
          <w:color w:val="000000"/>
          <w:sz w:val="28"/>
        </w:rPr>
        <w:t>
области решения по закреплению охотничьих угодий</w:t>
      </w:r>
      <w:r>
        <w:br/>
      </w:r>
      <w:r>
        <w:rPr>
          <w:rFonts w:ascii="Times New Roman"/>
          <w:b w:val="false"/>
          <w:i w:val="false"/>
          <w:color w:val="000000"/>
          <w:sz w:val="28"/>
        </w:rPr>
        <w:t>
и рыбохозяйственных водоемов и (или) участков</w:t>
      </w:r>
      <w:r>
        <w:br/>
      </w:r>
      <w:r>
        <w:rPr>
          <w:rFonts w:ascii="Times New Roman"/>
          <w:b w:val="false"/>
          <w:i w:val="false"/>
          <w:color w:val="000000"/>
          <w:sz w:val="28"/>
        </w:rPr>
        <w:t>
за пользователями животным миром и</w:t>
      </w:r>
      <w:r>
        <w:br/>
      </w:r>
      <w:r>
        <w:rPr>
          <w:rFonts w:ascii="Times New Roman"/>
          <w:b w:val="false"/>
          <w:i w:val="false"/>
          <w:color w:val="000000"/>
          <w:sz w:val="28"/>
        </w:rPr>
        <w:t>
установлению сервитутов для нужд</w:t>
      </w:r>
      <w:r>
        <w:br/>
      </w:r>
      <w:r>
        <w:rPr>
          <w:rFonts w:ascii="Times New Roman"/>
          <w:b w:val="false"/>
          <w:i w:val="false"/>
          <w:color w:val="000000"/>
          <w:sz w:val="28"/>
        </w:rPr>
        <w:t>
охотничьего и рыбного хозяйства»</w:t>
      </w:r>
    </w:p>
    <w:bookmarkEnd w:id="28"/>
    <w:bookmarkStart w:name="z108" w:id="2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 при проведении конкурса.</w:t>
      </w:r>
    </w:p>
    <w:bookmarkEnd w:id="29"/>
    <w:p>
      <w:pPr>
        <w:spacing w:after="0"/>
        <w:ind w:left="0"/>
        <w:jc w:val="both"/>
      </w:pPr>
      <w:r>
        <w:drawing>
          <wp:inline distT="0" distB="0" distL="0" distR="0">
            <wp:extent cx="7620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670300"/>
                    </a:xfrm>
                    <a:prstGeom prst="rect">
                      <a:avLst/>
                    </a:prstGeom>
                  </pic:spPr>
                </pic:pic>
              </a:graphicData>
            </a:graphic>
          </wp:inline>
        </w:drawing>
      </w:r>
    </w:p>
    <w:bookmarkStart w:name="z109" w:id="30"/>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перезакреплениии охотничьих угодий, срок по которым истек. </w:t>
      </w:r>
    </w:p>
    <w:bookmarkEnd w:id="30"/>
    <w:p>
      <w:pPr>
        <w:spacing w:after="0"/>
        <w:ind w:left="0"/>
        <w:jc w:val="both"/>
      </w:pPr>
      <w:r>
        <w:drawing>
          <wp:inline distT="0" distB="0" distL="0" distR="0">
            <wp:extent cx="76200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50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