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8a0f" w14:textId="d3d8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декабря 2012 года № 474. Зарегистрировано Департаментом юстиции Актюбинской области 28 января 2013 года № 3503.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 граждан, нуждающихся в жилище из государственного жилищного фонда или жилище, арендованном местным исполнительным органом в частном жилищном фонде»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> электронной государственной услуги «Постановка на учет 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энергетики и жилищно-коммунального хозяйства Актюбинской области» (Блиев Е.А.) обеспечить размещение настоящего регламента электронной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со дня его первого официального опубликования.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А. 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А.Жумагалиев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- услуга) оказывается отделами жилищно-коммунального хозяйства, пассажирского транспорта и автомобильных дорог Актюбинской области (далее –услугодатель), а также через центры обслуживания населения (далее – центр) и через веб-портал «электронного правительства»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Стандарт),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 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АРМ – автоматизированное рабочее место. 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 Порядок деятельности услугодателя по оказанию электронной государственной услуги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Пошаговые действия и решения услугодателя через ЦОН (диаграмма № 3)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к услугодателю 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 </w:t>
      </w:r>
    </w:p>
    <w:bookmarkEnd w:id="6"/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8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приведены экранные формы,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8"/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004"/>
        <w:gridCol w:w="3478"/>
        <w:gridCol w:w="3321"/>
        <w:gridCol w:w="2847"/>
      </w:tblGrid>
      <w:tr>
        <w:trPr>
          <w:trHeight w:val="1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79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ЭЦП.</w:t>
            </w:r>
          </w:p>
        </w:tc>
      </w:tr>
      <w:tr>
        <w:trPr>
          <w:trHeight w:val="10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 распорядительное решение)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3"/>
        <w:gridCol w:w="2443"/>
        <w:gridCol w:w="2715"/>
        <w:gridCol w:w="2987"/>
        <w:gridCol w:w="2852"/>
      </w:tblGrid>
      <w:tr>
        <w:trPr>
          <w:trHeight w:val="105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825" w:hRule="atLeast"/>
        </w:trPr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 если нарушений нет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394"/>
        <w:gridCol w:w="2851"/>
        <w:gridCol w:w="3529"/>
        <w:gridCol w:w="2852"/>
      </w:tblGrid>
      <w:tr>
        <w:trPr>
          <w:trHeight w:val="67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Улугодатель </w:t>
            </w:r>
          </w:p>
        </w:tc>
      </w:tr>
      <w:tr>
        <w:trPr>
          <w:trHeight w:val="7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  распорядительное решение)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2579"/>
        <w:gridCol w:w="2172"/>
        <w:gridCol w:w="2851"/>
        <w:gridCol w:w="2987"/>
      </w:tblGrid>
      <w:tr>
        <w:trPr>
          <w:trHeight w:val="675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отсутствие данных ГБД ФЛ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72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6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6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есть нарушения; 8–если нарушений нет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017"/>
        <w:gridCol w:w="2605"/>
        <w:gridCol w:w="2606"/>
        <w:gridCol w:w="2194"/>
        <w:gridCol w:w="2470"/>
      </w:tblGrid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оператор Центра по логину и паролю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</w:tr>
      <w:tr>
        <w:trPr>
          <w:trHeight w:val="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9"/>
        <w:gridCol w:w="2880"/>
        <w:gridCol w:w="2743"/>
        <w:gridCol w:w="2469"/>
        <w:gridCol w:w="2469"/>
      </w:tblGrid>
      <w:tr>
        <w:trPr>
          <w:trHeight w:val="675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удостоверенние ЭЦП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дней</w:t>
            </w:r>
          </w:p>
        </w:tc>
      </w:tr>
      <w:tr>
        <w:trPr>
          <w:trHeight w:val="30" w:hRule="atLeast"/>
        </w:trPr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 жилищном фонде»</w:t>
      </w:r>
    </w:p>
    <w:bookmarkEnd w:id="10"/>
    <w:bookmarkStart w:name="z9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ИС ЦОН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740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372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 жилищном фонде»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 жилищном фонде»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