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cb71" w14:textId="86dc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граждан, проживающим на территории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августа 2012 года № 31. Зарегистрировано Департаментом юстиции Актюбинской области 28 августа 2012 года № 3-8-157. Утратило силу решением маслихата Мартукского района Актюбинской области от 25 декабря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к праздничным датам отдельным категориям нуждающихся граждан, проживающим на территории Мартукского района,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защиты детей, семьям из числа получателей государственной адресной социальной помощи, имеющим несовершеннолетних (до 18 лет) детей –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людей, пенсионерам, получающим совместно с базовой пенсией минимальную и ниже минимальной пенсии –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помощь оказывается в денежной форме за счет средств районного бюджета,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«Мартукский районный отдел занятости и социальных программ» (Алматбаева Г.А.) обеспечить реализацию настоящего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решения районного маслихата «Об оказании социальной помощи пенсионерам, получающим пенсию ниже минимальной» от 3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3-8-128, опубликованное 17 марта 2011 года в газете «Мәртөк тынысы» № 14), «Об оказании социальной помощи малообеспеченным семьям» от 3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3-8-127, опубликованное 17 марта 2011 года в газете «Мәртөк тынысы»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Н.Хусаинова       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